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C09A" w14:textId="67F1C59A" w:rsidR="00D96099" w:rsidRPr="00E23672" w:rsidRDefault="009C6087" w:rsidP="003504E7">
      <w:pPr>
        <w:spacing w:after="0" w:line="240" w:lineRule="auto"/>
        <w:jc w:val="right"/>
        <w:rPr>
          <w:rFonts w:ascii="Times New Roman" w:eastAsia="Times New Roman" w:hAnsi="Times New Roman" w:cs="Times New Roman"/>
          <w:b/>
          <w:sz w:val="24"/>
          <w:szCs w:val="24"/>
        </w:rPr>
      </w:pPr>
      <w:bookmarkStart w:id="0" w:name="_Hlk500502326"/>
      <w:r>
        <w:rPr>
          <w:rFonts w:ascii="Times New Roman" w:eastAsia="Times New Roman" w:hAnsi="Times New Roman" w:cs="Times New Roman"/>
          <w:b/>
          <w:sz w:val="24"/>
          <w:szCs w:val="24"/>
        </w:rPr>
        <w:t>2</w:t>
      </w:r>
      <w:r w:rsidR="00D96099" w:rsidRPr="00E23672">
        <w:rPr>
          <w:rFonts w:ascii="Times New Roman" w:eastAsia="Times New Roman" w:hAnsi="Times New Roman" w:cs="Times New Roman"/>
          <w:b/>
          <w:sz w:val="24"/>
          <w:szCs w:val="24"/>
        </w:rPr>
        <w:t>.pielikums</w:t>
      </w:r>
    </w:p>
    <w:p w14:paraId="27C2AF23" w14:textId="77777777" w:rsidR="00D96099" w:rsidRPr="00E23672" w:rsidRDefault="00D96099" w:rsidP="003504E7">
      <w:pPr>
        <w:spacing w:after="0" w:line="240" w:lineRule="auto"/>
        <w:jc w:val="center"/>
        <w:rPr>
          <w:rFonts w:ascii="Times New Roman" w:eastAsia="Times New Roman" w:hAnsi="Times New Roman" w:cs="Times New Roman"/>
          <w:b/>
          <w:sz w:val="24"/>
          <w:szCs w:val="24"/>
        </w:rPr>
      </w:pPr>
      <w:r w:rsidRPr="00E23672">
        <w:rPr>
          <w:rFonts w:ascii="Times New Roman" w:eastAsia="Times New Roman" w:hAnsi="Times New Roman" w:cs="Times New Roman"/>
          <w:b/>
          <w:sz w:val="24"/>
          <w:szCs w:val="24"/>
        </w:rPr>
        <w:t>TEHNISKĀ SPECIFIKĀCIJA</w:t>
      </w:r>
    </w:p>
    <w:p w14:paraId="72C5875C" w14:textId="77777777" w:rsidR="00D96099" w:rsidRPr="00E23672" w:rsidRDefault="00D96099" w:rsidP="003504E7">
      <w:pPr>
        <w:spacing w:after="0" w:line="240" w:lineRule="auto"/>
        <w:jc w:val="both"/>
        <w:rPr>
          <w:rFonts w:ascii="Times New Roman" w:eastAsia="Times New Roman" w:hAnsi="Times New Roman" w:cs="Times New Roman"/>
          <w:sz w:val="24"/>
          <w:szCs w:val="24"/>
        </w:rPr>
      </w:pPr>
    </w:p>
    <w:p w14:paraId="1EE6D6B9" w14:textId="77777777" w:rsidR="00237263" w:rsidRPr="00E23672" w:rsidRDefault="00D96099" w:rsidP="003504E7">
      <w:pPr>
        <w:numPr>
          <w:ilvl w:val="0"/>
          <w:numId w:val="1"/>
        </w:numPr>
        <w:tabs>
          <w:tab w:val="left" w:pos="540"/>
        </w:tabs>
        <w:spacing w:after="0" w:line="240" w:lineRule="auto"/>
        <w:jc w:val="both"/>
        <w:rPr>
          <w:rFonts w:ascii="Times New Roman" w:hAnsi="Times New Roman" w:cs="Times New Roman"/>
          <w:sz w:val="24"/>
          <w:szCs w:val="24"/>
        </w:rPr>
      </w:pPr>
      <w:r w:rsidRPr="00E23672">
        <w:rPr>
          <w:rFonts w:ascii="Times New Roman" w:eastAsia="Times New Roman" w:hAnsi="Times New Roman" w:cs="Times New Roman"/>
          <w:sz w:val="24"/>
          <w:szCs w:val="24"/>
        </w:rPr>
        <w:t xml:space="preserve">Iepirkuma priekšmets – </w:t>
      </w:r>
      <w:r w:rsidR="00C81370" w:rsidRPr="00E23672">
        <w:rPr>
          <w:rFonts w:ascii="Times New Roman" w:hAnsi="Times New Roman" w:cs="Times New Roman"/>
          <w:sz w:val="24"/>
          <w:szCs w:val="24"/>
        </w:rPr>
        <w:t>būvdarbu veikšana objekt</w:t>
      </w:r>
      <w:r w:rsidR="00237263" w:rsidRPr="00E23672">
        <w:rPr>
          <w:rFonts w:ascii="Times New Roman" w:hAnsi="Times New Roman" w:cs="Times New Roman"/>
          <w:sz w:val="24"/>
          <w:szCs w:val="24"/>
        </w:rPr>
        <w:t>os: “Ventas upes kreisā krasta takas izveidei posmā no Pils ielas 8 līdz Rūpniecības un Vienības ielas noejai pie Ventas, Kuldīgā, Kuldīgas novadā”, “Ventas upes kreisā krasta takas izveidei posmā no Rūpniecības un Vienības ielas noejas pie Ventas līdz Kuldīgas jaunajam tiltam, Kuldīgā, Kuldīgas novadā” un “Elektriskā apgaismojuma izbūve Ventas upes kreisā krasta takas posmā no Pils ielas 8 līdz Rūpniecības un Vienības ielas noejai pie Ventas, Kuldīgā, Kuldīgas novadā”.</w:t>
      </w:r>
    </w:p>
    <w:p w14:paraId="18C84C41" w14:textId="77777777" w:rsidR="005A324E" w:rsidRPr="00E23672" w:rsidRDefault="005A324E" w:rsidP="003504E7">
      <w:pPr>
        <w:pStyle w:val="ListParagraph"/>
        <w:numPr>
          <w:ilvl w:val="0"/>
          <w:numId w:val="1"/>
        </w:numPr>
        <w:spacing w:after="0" w:line="240" w:lineRule="auto"/>
        <w:ind w:left="357" w:hanging="357"/>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Objektus pilnībā un daļēji paredzēts finansēt no ES struktūrfondiem:</w:t>
      </w:r>
    </w:p>
    <w:p w14:paraId="5722134F" w14:textId="77777777" w:rsidR="005A324E" w:rsidRPr="00E23672" w:rsidRDefault="005A324E" w:rsidP="003504E7">
      <w:pPr>
        <w:pStyle w:val="ListParagraph"/>
        <w:numPr>
          <w:ilvl w:val="0"/>
          <w:numId w:val="2"/>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Objekts ‘’Ventas upes kreisā krasta takas izveidei posmā no Pils ielas 8 līdz Rūpniecības un Vienības ielas noejai pie Ventas, Kuldīgā, Kuldīgas novadā’’ tiek finansēts no ERAF (5.4.1.1. Antropogēno slodzi mazinošas infrastruktūras izbūve un rekonstrukcija </w:t>
      </w:r>
      <w:proofErr w:type="spellStart"/>
      <w:r w:rsidRPr="00E23672">
        <w:rPr>
          <w:rFonts w:ascii="Times New Roman" w:eastAsia="Times New Roman" w:hAnsi="Times New Roman" w:cs="Times New Roman"/>
          <w:sz w:val="24"/>
          <w:szCs w:val="24"/>
        </w:rPr>
        <w:t>Natura</w:t>
      </w:r>
      <w:proofErr w:type="spellEnd"/>
      <w:r w:rsidRPr="00E23672">
        <w:rPr>
          <w:rFonts w:ascii="Times New Roman" w:eastAsia="Times New Roman" w:hAnsi="Times New Roman" w:cs="Times New Roman"/>
          <w:sz w:val="24"/>
          <w:szCs w:val="24"/>
        </w:rPr>
        <w:t xml:space="preserve"> 2000 teritorijās) projekta “Antropogēnās slodzes samazināšana dabas liegumā “Ventas ieleja” veidojot kvalitatīvu tūrisma un dabas izziņas infrastruktūras tīklu”, Nr. 5.4.1.1/17/A/030;</w:t>
      </w:r>
    </w:p>
    <w:p w14:paraId="514B924B" w14:textId="77777777" w:rsidR="005A324E" w:rsidRPr="00E23672" w:rsidRDefault="005A324E" w:rsidP="003504E7">
      <w:pPr>
        <w:pStyle w:val="ListParagraph"/>
        <w:numPr>
          <w:ilvl w:val="0"/>
          <w:numId w:val="2"/>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Objekts “Ventas upes kreisā krasta takas izveidei posmā no Rūpniecības un Vienības ielas noejas pie Ventas līdz Kuldīgas jaunajam tiltam, Kuldīgā, Kuldīgas novadā’’ tiek finansēts no ERAF (5.4.1.1. Antropogēno slodzi mazinošas infrastruktūras izbūve un rekonstrukcija </w:t>
      </w:r>
      <w:proofErr w:type="spellStart"/>
      <w:r w:rsidRPr="00E23672">
        <w:rPr>
          <w:rFonts w:ascii="Times New Roman" w:eastAsia="Times New Roman" w:hAnsi="Times New Roman" w:cs="Times New Roman"/>
          <w:sz w:val="24"/>
          <w:szCs w:val="24"/>
        </w:rPr>
        <w:t>Natura</w:t>
      </w:r>
      <w:proofErr w:type="spellEnd"/>
      <w:r w:rsidRPr="00E23672">
        <w:rPr>
          <w:rFonts w:ascii="Times New Roman" w:eastAsia="Times New Roman" w:hAnsi="Times New Roman" w:cs="Times New Roman"/>
          <w:sz w:val="24"/>
          <w:szCs w:val="24"/>
        </w:rPr>
        <w:t xml:space="preserve"> 2000 teritorijās) projekta “Antropogēnās slodzes samazināšana dabas liegumā “Ventas ieleja” veidojot kvalitatīvu tūrisma un dabas izziņas infrastruktūras tīklu”, Nr. 5.4.1.1/17/A/030;</w:t>
      </w:r>
    </w:p>
    <w:p w14:paraId="5B3823DB" w14:textId="77777777" w:rsidR="003D669D" w:rsidRPr="00E23672" w:rsidRDefault="003D669D" w:rsidP="003504E7">
      <w:pPr>
        <w:pStyle w:val="ListParagraph"/>
        <w:numPr>
          <w:ilvl w:val="0"/>
          <w:numId w:val="2"/>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Objekts “Elektriskā apgaismojuma izbūve Ventas upes kreisā krasta takas posmā no Pils ielas 8 līdz Rūpniecības un Vienības ielas noejai pie Ventas, Kuldīgā, Kuldīgas novadā’’ tiek daļēji finansēts no ERAF (5.4.1.1. Antropogēno slodzi mazinošas infrastruktūras izbūve un rekonstrukcija </w:t>
      </w:r>
      <w:proofErr w:type="spellStart"/>
      <w:r w:rsidRPr="00E23672">
        <w:rPr>
          <w:rFonts w:ascii="Times New Roman" w:eastAsia="Times New Roman" w:hAnsi="Times New Roman" w:cs="Times New Roman"/>
          <w:sz w:val="24"/>
          <w:szCs w:val="24"/>
        </w:rPr>
        <w:t>Natura</w:t>
      </w:r>
      <w:proofErr w:type="spellEnd"/>
      <w:r w:rsidRPr="00E23672">
        <w:rPr>
          <w:rFonts w:ascii="Times New Roman" w:eastAsia="Times New Roman" w:hAnsi="Times New Roman" w:cs="Times New Roman"/>
          <w:sz w:val="24"/>
          <w:szCs w:val="24"/>
        </w:rPr>
        <w:t xml:space="preserve"> 2000 teritorijās) projekta “Antropogēnās slodzes samazināšana dabas liegumā “Ventas ieleja” veidojot kvalitatīvu tūrisma un dabas izziņas infrastruktūras tīklu”, Nr. 5.4.1.1/17/A/030 – video novērošanas kamera (skaitītājs), saskaņā ar būvprojektu – Kamera Nr.5 (skaitītājs). Kameras Nr.1, 2 un 4 tiks finansētas no </w:t>
      </w:r>
      <w:proofErr w:type="spellStart"/>
      <w:r w:rsidRPr="00E23672">
        <w:rPr>
          <w:rFonts w:ascii="Times New Roman" w:eastAsia="Times New Roman" w:hAnsi="Times New Roman" w:cs="Times New Roman"/>
          <w:sz w:val="24"/>
          <w:szCs w:val="24"/>
        </w:rPr>
        <w:t>Interreg</w:t>
      </w:r>
      <w:proofErr w:type="spellEnd"/>
      <w:r w:rsidRPr="00E23672">
        <w:rPr>
          <w:rFonts w:ascii="Times New Roman" w:eastAsia="Times New Roman" w:hAnsi="Times New Roman" w:cs="Times New Roman"/>
          <w:sz w:val="24"/>
          <w:szCs w:val="24"/>
        </w:rPr>
        <w:t xml:space="preserve"> V</w:t>
      </w:r>
      <w:r w:rsidRPr="00E23672">
        <w:rPr>
          <w:rFonts w:ascii="Times New Roman" w:eastAsia="MS Gothic" w:hAnsi="Times New Roman" w:cs="Times New Roman"/>
          <w:sz w:val="24"/>
          <w:szCs w:val="24"/>
        </w:rPr>
        <w:t>－</w:t>
      </w:r>
      <w:r w:rsidRPr="00E23672">
        <w:rPr>
          <w:rFonts w:ascii="Times New Roman" w:eastAsia="Times New Roman" w:hAnsi="Times New Roman" w:cs="Times New Roman"/>
          <w:sz w:val="24"/>
          <w:szCs w:val="24"/>
        </w:rPr>
        <w:t>A Latvia</w:t>
      </w:r>
      <w:r w:rsidRPr="00E23672">
        <w:rPr>
          <w:rFonts w:ascii="Times New Roman" w:eastAsia="MS Gothic" w:hAnsi="Times New Roman" w:cs="Times New Roman"/>
          <w:sz w:val="24"/>
          <w:szCs w:val="24"/>
        </w:rPr>
        <w:t>－</w:t>
      </w:r>
      <w:proofErr w:type="spellStart"/>
      <w:r w:rsidRPr="00E23672">
        <w:rPr>
          <w:rFonts w:ascii="Times New Roman" w:eastAsia="Times New Roman" w:hAnsi="Times New Roman" w:cs="Times New Roman"/>
          <w:sz w:val="24"/>
          <w:szCs w:val="24"/>
        </w:rPr>
        <w:t>Lithuania</w:t>
      </w:r>
      <w:proofErr w:type="spellEnd"/>
      <w:r w:rsidRPr="00E23672">
        <w:rPr>
          <w:rFonts w:ascii="Times New Roman" w:eastAsia="Times New Roman" w:hAnsi="Times New Roman" w:cs="Times New Roman"/>
          <w:sz w:val="24"/>
          <w:szCs w:val="24"/>
        </w:rPr>
        <w:t xml:space="preserve"> </w:t>
      </w:r>
      <w:proofErr w:type="spellStart"/>
      <w:r w:rsidRPr="00E23672">
        <w:rPr>
          <w:rFonts w:ascii="Times New Roman" w:eastAsia="Times New Roman" w:hAnsi="Times New Roman" w:cs="Times New Roman"/>
          <w:sz w:val="24"/>
          <w:szCs w:val="24"/>
        </w:rPr>
        <w:t>Programme</w:t>
      </w:r>
      <w:proofErr w:type="spellEnd"/>
      <w:r w:rsidRPr="00E23672">
        <w:rPr>
          <w:rFonts w:ascii="Times New Roman" w:eastAsia="MS Gothic" w:hAnsi="Times New Roman" w:cs="Times New Roman"/>
          <w:sz w:val="24"/>
          <w:szCs w:val="24"/>
        </w:rPr>
        <w:t xml:space="preserve">　</w:t>
      </w:r>
      <w:r w:rsidRPr="00E23672">
        <w:rPr>
          <w:rFonts w:ascii="Times New Roman" w:eastAsia="Times New Roman" w:hAnsi="Times New Roman" w:cs="Times New Roman"/>
          <w:sz w:val="24"/>
          <w:szCs w:val="24"/>
        </w:rPr>
        <w:t>2014</w:t>
      </w:r>
      <w:r w:rsidRPr="00E23672">
        <w:rPr>
          <w:rFonts w:ascii="Times New Roman" w:eastAsia="MS Gothic" w:hAnsi="Times New Roman" w:cs="Times New Roman"/>
          <w:sz w:val="24"/>
          <w:szCs w:val="24"/>
        </w:rPr>
        <w:t>－</w:t>
      </w:r>
      <w:r w:rsidRPr="00E23672">
        <w:rPr>
          <w:rFonts w:ascii="Times New Roman" w:eastAsia="Times New Roman" w:hAnsi="Times New Roman" w:cs="Times New Roman"/>
          <w:sz w:val="24"/>
          <w:szCs w:val="24"/>
        </w:rPr>
        <w:t>2020 projekta “</w:t>
      </w:r>
      <w:proofErr w:type="spellStart"/>
      <w:r w:rsidRPr="00E23672">
        <w:rPr>
          <w:rFonts w:ascii="Times New Roman" w:eastAsia="Times New Roman" w:hAnsi="Times New Roman" w:cs="Times New Roman"/>
          <w:sz w:val="24"/>
          <w:szCs w:val="24"/>
        </w:rPr>
        <w:t>Visit</w:t>
      </w:r>
      <w:proofErr w:type="spellEnd"/>
      <w:r w:rsidRPr="00E23672">
        <w:rPr>
          <w:rFonts w:ascii="Times New Roman" w:eastAsia="Times New Roman" w:hAnsi="Times New Roman" w:cs="Times New Roman"/>
          <w:sz w:val="24"/>
          <w:szCs w:val="24"/>
        </w:rPr>
        <w:t xml:space="preserve"> Venta” (projekts ir apstiprināts, taču iegādes, montāžas un izbūves izmaksas tiks apmaksātas tikai pēc 2018. gada 1. aprīļa, pēc līguma noslēgšanas ar finansējuma devēju).</w:t>
      </w:r>
    </w:p>
    <w:p w14:paraId="13C475E2" w14:textId="77777777" w:rsidR="005A324E" w:rsidRPr="00E23672" w:rsidRDefault="003D669D" w:rsidP="003504E7">
      <w:pPr>
        <w:pStyle w:val="ListParagraph"/>
        <w:spacing w:after="0" w:line="240" w:lineRule="auto"/>
        <w:ind w:left="84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Elektriskais apgaismojums un kamera Nr.2 tiek finansēts no Kuldīgas novada pašvaldības budžeta</w:t>
      </w:r>
      <w:r w:rsidR="005A324E" w:rsidRPr="00E23672">
        <w:rPr>
          <w:rFonts w:ascii="Times New Roman" w:eastAsia="Times New Roman" w:hAnsi="Times New Roman" w:cs="Times New Roman"/>
          <w:sz w:val="24"/>
          <w:szCs w:val="24"/>
        </w:rPr>
        <w:t xml:space="preserve">. </w:t>
      </w:r>
    </w:p>
    <w:p w14:paraId="72EB1319" w14:textId="77777777" w:rsidR="00D96099" w:rsidRPr="00E23672" w:rsidRDefault="00237263" w:rsidP="003504E7">
      <w:pPr>
        <w:numPr>
          <w:ilvl w:val="0"/>
          <w:numId w:val="1"/>
        </w:numPr>
        <w:tabs>
          <w:tab w:val="left" w:pos="540"/>
        </w:tabs>
        <w:spacing w:after="0" w:line="240" w:lineRule="auto"/>
        <w:jc w:val="both"/>
        <w:rPr>
          <w:rFonts w:ascii="Times New Roman" w:eastAsia="Times New Roman" w:hAnsi="Times New Roman" w:cs="Times New Roman"/>
          <w:sz w:val="24"/>
          <w:szCs w:val="24"/>
        </w:rPr>
      </w:pPr>
      <w:r w:rsidRPr="00E23672">
        <w:rPr>
          <w:rFonts w:ascii="Times New Roman" w:hAnsi="Times New Roman" w:cs="Times New Roman"/>
          <w:sz w:val="24"/>
          <w:szCs w:val="24"/>
        </w:rPr>
        <w:t>Būvdarbi veicami pamatojoties</w:t>
      </w:r>
      <w:r w:rsidR="00D96099" w:rsidRPr="00E23672">
        <w:rPr>
          <w:rFonts w:ascii="Times New Roman" w:eastAsia="Times New Roman" w:hAnsi="Times New Roman" w:cs="Times New Roman"/>
          <w:sz w:val="24"/>
          <w:szCs w:val="24"/>
        </w:rPr>
        <w:t xml:space="preserve"> uz </w:t>
      </w:r>
      <w:r w:rsidR="00E12A46" w:rsidRPr="00E23672">
        <w:rPr>
          <w:rFonts w:ascii="Times New Roman" w:eastAsia="Times New Roman" w:hAnsi="Times New Roman" w:cs="Times New Roman"/>
          <w:sz w:val="24"/>
          <w:szCs w:val="24"/>
        </w:rPr>
        <w:t>SIA “</w:t>
      </w:r>
      <w:r w:rsidR="00BF6B09" w:rsidRPr="00E23672">
        <w:rPr>
          <w:rFonts w:ascii="Times New Roman" w:eastAsia="Times New Roman" w:hAnsi="Times New Roman" w:cs="Times New Roman"/>
          <w:sz w:val="24"/>
          <w:szCs w:val="24"/>
        </w:rPr>
        <w:t>SNB</w:t>
      </w:r>
      <w:r w:rsidR="00E12A46" w:rsidRPr="00E23672">
        <w:rPr>
          <w:rFonts w:ascii="Times New Roman" w:eastAsia="Times New Roman" w:hAnsi="Times New Roman" w:cs="Times New Roman"/>
          <w:sz w:val="24"/>
          <w:szCs w:val="24"/>
        </w:rPr>
        <w:t xml:space="preserve"> projekti</w:t>
      </w:r>
      <w:r w:rsidR="006910DC" w:rsidRPr="00E23672">
        <w:rPr>
          <w:rFonts w:ascii="Times New Roman" w:eastAsia="Times New Roman" w:hAnsi="Times New Roman" w:cs="Times New Roman"/>
          <w:sz w:val="24"/>
          <w:szCs w:val="24"/>
        </w:rPr>
        <w:t>”</w:t>
      </w:r>
      <w:r w:rsidR="00D96099" w:rsidRPr="00E23672">
        <w:rPr>
          <w:rFonts w:ascii="Times New Roman" w:eastAsia="Times New Roman" w:hAnsi="Times New Roman" w:cs="Times New Roman"/>
          <w:sz w:val="24"/>
          <w:szCs w:val="24"/>
        </w:rPr>
        <w:t xml:space="preserve"> </w:t>
      </w:r>
      <w:r w:rsidRPr="00E23672">
        <w:rPr>
          <w:rFonts w:ascii="Times New Roman" w:eastAsia="Times New Roman" w:hAnsi="Times New Roman" w:cs="Times New Roman"/>
          <w:sz w:val="24"/>
          <w:szCs w:val="24"/>
        </w:rPr>
        <w:t>izstrādātajiem paskaidrojuma rakstiem</w:t>
      </w:r>
      <w:r w:rsidR="00C81370" w:rsidRPr="00E23672">
        <w:rPr>
          <w:rFonts w:ascii="Times New Roman" w:eastAsia="Times New Roman" w:hAnsi="Times New Roman" w:cs="Times New Roman"/>
          <w:sz w:val="24"/>
          <w:szCs w:val="24"/>
        </w:rPr>
        <w:t xml:space="preserve"> </w:t>
      </w:r>
      <w:r w:rsidRPr="00E23672">
        <w:rPr>
          <w:rFonts w:ascii="Times New Roman" w:hAnsi="Times New Roman" w:cs="Times New Roman"/>
          <w:sz w:val="24"/>
          <w:szCs w:val="24"/>
        </w:rPr>
        <w:t xml:space="preserve">“Ventas upes kreisā krasta takas izveidei posmā no Pils ielas 8 līdz Rūpniecības un Vienības ielas noejai pie Ventas, Kuldīgā, Kuldīgas novadā” un “Ventas upes kreisā krasta takas izveidei posmā no Rūpniecības un Vienības ielas noejas pie Ventas līdz Kuldīgas jaunajam tiltam, Kuldīgā, Kuldīgas novadā”, un </w:t>
      </w:r>
      <w:r w:rsidRPr="00E23672">
        <w:rPr>
          <w:rFonts w:ascii="Times New Roman" w:eastAsia="Times New Roman" w:hAnsi="Times New Roman" w:cs="Times New Roman"/>
          <w:sz w:val="24"/>
          <w:szCs w:val="24"/>
        </w:rPr>
        <w:t xml:space="preserve">SIA “KCE” izstrādāto būvprojektu </w:t>
      </w:r>
      <w:r w:rsidRPr="00E23672">
        <w:rPr>
          <w:rFonts w:ascii="Times New Roman" w:hAnsi="Times New Roman" w:cs="Times New Roman"/>
          <w:sz w:val="24"/>
          <w:szCs w:val="24"/>
        </w:rPr>
        <w:t>“Elektriskā apgaismojuma izbūve Ventas upes kreisā krasta takas posmā no Pils ielas 8 līdz Rūpniecības un Vienības ielas noejai pie Ventas, Kuldīgā, Kuldīgas novadā”</w:t>
      </w:r>
      <w:r w:rsidRPr="00E23672">
        <w:rPr>
          <w:rFonts w:ascii="Times New Roman" w:eastAsia="Times New Roman" w:hAnsi="Times New Roman" w:cs="Times New Roman"/>
          <w:sz w:val="24"/>
          <w:szCs w:val="24"/>
        </w:rPr>
        <w:t xml:space="preserve"> </w:t>
      </w:r>
      <w:r w:rsidR="00D96099" w:rsidRPr="00E23672">
        <w:rPr>
          <w:rFonts w:ascii="Times New Roman" w:eastAsia="Times New Roman" w:hAnsi="Times New Roman" w:cs="Times New Roman"/>
          <w:sz w:val="24"/>
          <w:szCs w:val="24"/>
        </w:rPr>
        <w:t>un nolikuma pielikuma tāmēs dotajiem darbu apjomiem.</w:t>
      </w:r>
    </w:p>
    <w:p w14:paraId="3F48A888"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w:t>
      </w:r>
      <w:r w:rsidRPr="00E23672">
        <w:rPr>
          <w:rFonts w:ascii="Times New Roman" w:eastAsia="Times New Roman" w:hAnsi="Times New Roman" w:cs="Times New Roman"/>
          <w:sz w:val="24"/>
          <w:szCs w:val="24"/>
        </w:rPr>
        <w:lastRenderedPageBreak/>
        <w:t>Pretendents uzskata, ka objekta apsekošana pirms piedāvājuma iesniegšanas nav nepieciešama, tad objekta apsekošanas apliecinājums nav jāiesnied</w:t>
      </w:r>
      <w:r w:rsidR="00A555D4" w:rsidRPr="00E23672">
        <w:rPr>
          <w:rFonts w:ascii="Times New Roman" w:eastAsia="Times New Roman" w:hAnsi="Times New Roman" w:cs="Times New Roman"/>
          <w:sz w:val="24"/>
          <w:szCs w:val="24"/>
        </w:rPr>
        <w:t>z.</w:t>
      </w:r>
    </w:p>
    <w:p w14:paraId="61764C63" w14:textId="77777777" w:rsidR="00D96099" w:rsidRPr="00E23672" w:rsidRDefault="00A555D4"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Ja izskatot tehnisko dokumentāciju un/vai apsekojot objektu dabā, ir nepieciešama papildus informācija par tehniskajiem risinājumiem objektā un/vai darbu apjomiem</w:t>
      </w:r>
      <w:r w:rsidR="00DF1B3B" w:rsidRPr="00E23672">
        <w:rPr>
          <w:rFonts w:ascii="Times New Roman" w:eastAsia="Times New Roman" w:hAnsi="Times New Roman" w:cs="Times New Roman"/>
          <w:sz w:val="24"/>
          <w:szCs w:val="24"/>
        </w:rPr>
        <w:t xml:space="preserve"> vai ir konstatēti papildus nepieciešami darbu apjomi</w:t>
      </w:r>
      <w:r w:rsidRPr="00E23672">
        <w:rPr>
          <w:rFonts w:ascii="Times New Roman" w:eastAsia="Times New Roman" w:hAnsi="Times New Roman" w:cs="Times New Roman"/>
          <w:sz w:val="24"/>
          <w:szCs w:val="24"/>
        </w:rPr>
        <w:t xml:space="preserve">, </w:t>
      </w:r>
      <w:r w:rsidR="00DF1B3B" w:rsidRPr="00E23672">
        <w:rPr>
          <w:rFonts w:ascii="Times New Roman" w:eastAsia="Times New Roman" w:hAnsi="Times New Roman" w:cs="Times New Roman"/>
          <w:sz w:val="24"/>
          <w:szCs w:val="24"/>
        </w:rPr>
        <w:t xml:space="preserve">Ieinteresētais piegādātājs </w:t>
      </w:r>
      <w:r w:rsidRPr="00E23672">
        <w:rPr>
          <w:rFonts w:ascii="Times New Roman" w:eastAsia="Times New Roman" w:hAnsi="Times New Roman" w:cs="Times New Roman"/>
          <w:sz w:val="24"/>
          <w:szCs w:val="24"/>
        </w:rPr>
        <w:t xml:space="preserve">šo informāciju </w:t>
      </w:r>
      <w:r w:rsidR="00DF1B3B" w:rsidRPr="00E23672">
        <w:rPr>
          <w:rFonts w:ascii="Times New Roman" w:eastAsia="Times New Roman" w:hAnsi="Times New Roman" w:cs="Times New Roman"/>
          <w:sz w:val="24"/>
          <w:szCs w:val="24"/>
        </w:rPr>
        <w:t xml:space="preserve">sniedz </w:t>
      </w:r>
      <w:r w:rsidRPr="00E23672">
        <w:rPr>
          <w:rFonts w:ascii="Times New Roman" w:eastAsia="Times New Roman" w:hAnsi="Times New Roman" w:cs="Times New Roman"/>
          <w:sz w:val="24"/>
          <w:szCs w:val="24"/>
        </w:rPr>
        <w:t>rakstiskā veidā Nolikumā noteiktā kārtībā.</w:t>
      </w:r>
      <w:r w:rsidR="00D96099" w:rsidRPr="00E23672">
        <w:rPr>
          <w:rFonts w:ascii="Times New Roman" w:eastAsia="Times New Roman" w:hAnsi="Times New Roman" w:cs="Times New Roman"/>
          <w:sz w:val="24"/>
          <w:szCs w:val="24"/>
        </w:rPr>
        <w:t xml:space="preserve"> Tādā gadījumā pretendentu pienākums ir sagatavot piedāvājumu atbilstoši pasūtītāja veiktajiem norādījumiem pie iepirkuma dokumentācijas, ja tādi tiks publicēti.</w:t>
      </w:r>
    </w:p>
    <w:p w14:paraId="125D49C9"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Piedāvājumā jāietver visi iespējamie izdevumi</w:t>
      </w:r>
      <w:r w:rsidR="00EC5C98" w:rsidRPr="00E23672">
        <w:rPr>
          <w:rFonts w:ascii="Times New Roman" w:eastAsia="Times New Roman" w:hAnsi="Times New Roman" w:cs="Times New Roman"/>
          <w:sz w:val="24"/>
          <w:szCs w:val="24"/>
        </w:rPr>
        <w:t xml:space="preserve">, lai </w:t>
      </w:r>
      <w:r w:rsidR="001601DE" w:rsidRPr="00E23672">
        <w:rPr>
          <w:rFonts w:ascii="Times New Roman" w:eastAsia="Times New Roman" w:hAnsi="Times New Roman" w:cs="Times New Roman"/>
          <w:sz w:val="24"/>
          <w:szCs w:val="24"/>
        </w:rPr>
        <w:t xml:space="preserve">pilnībā </w:t>
      </w:r>
      <w:r w:rsidR="00EC5C98" w:rsidRPr="00E23672">
        <w:rPr>
          <w:rFonts w:ascii="Times New Roman" w:eastAsia="Times New Roman" w:hAnsi="Times New Roman" w:cs="Times New Roman"/>
          <w:sz w:val="24"/>
          <w:szCs w:val="24"/>
        </w:rPr>
        <w:t xml:space="preserve">veiktu </w:t>
      </w:r>
      <w:r w:rsidR="001601DE" w:rsidRPr="00E23672">
        <w:rPr>
          <w:rFonts w:ascii="Times New Roman" w:eastAsia="Times New Roman" w:hAnsi="Times New Roman" w:cs="Times New Roman"/>
          <w:sz w:val="24"/>
          <w:szCs w:val="24"/>
        </w:rPr>
        <w:t xml:space="preserve">visus </w:t>
      </w:r>
      <w:r w:rsidR="00EC5C98" w:rsidRPr="00E23672">
        <w:rPr>
          <w:rFonts w:ascii="Times New Roman" w:eastAsia="Times New Roman" w:hAnsi="Times New Roman" w:cs="Times New Roman"/>
          <w:sz w:val="24"/>
          <w:szCs w:val="24"/>
        </w:rPr>
        <w:t>b</w:t>
      </w:r>
      <w:r w:rsidR="001601DE" w:rsidRPr="00E23672">
        <w:rPr>
          <w:rFonts w:ascii="Times New Roman" w:eastAsia="Times New Roman" w:hAnsi="Times New Roman" w:cs="Times New Roman"/>
          <w:sz w:val="24"/>
          <w:szCs w:val="24"/>
        </w:rPr>
        <w:t>ūvprojek</w:t>
      </w:r>
      <w:r w:rsidR="00EC5C98" w:rsidRPr="00E23672">
        <w:rPr>
          <w:rFonts w:ascii="Times New Roman" w:eastAsia="Times New Roman" w:hAnsi="Times New Roman" w:cs="Times New Roman"/>
          <w:sz w:val="24"/>
          <w:szCs w:val="24"/>
        </w:rPr>
        <w:t>tā</w:t>
      </w:r>
      <w:r w:rsidRPr="00E23672">
        <w:rPr>
          <w:rFonts w:ascii="Times New Roman" w:eastAsia="Times New Roman" w:hAnsi="Times New Roman" w:cs="Times New Roman"/>
          <w:sz w:val="24"/>
          <w:szCs w:val="24"/>
        </w:rPr>
        <w:t xml:space="preserve"> </w:t>
      </w:r>
      <w:r w:rsidR="001601DE" w:rsidRPr="00E23672">
        <w:rPr>
          <w:rFonts w:ascii="Times New Roman" w:eastAsia="Times New Roman" w:hAnsi="Times New Roman" w:cs="Times New Roman"/>
          <w:sz w:val="24"/>
          <w:szCs w:val="24"/>
        </w:rPr>
        <w:t xml:space="preserve">un apjomos paredzētos darbus un izpildītu </w:t>
      </w:r>
      <w:r w:rsidRPr="00E23672">
        <w:rPr>
          <w:rFonts w:ascii="Times New Roman" w:eastAsia="Times New Roman" w:hAnsi="Times New Roman" w:cs="Times New Roman"/>
          <w:sz w:val="24"/>
          <w:szCs w:val="24"/>
        </w:rPr>
        <w:t>tehnisk</w:t>
      </w:r>
      <w:r w:rsidR="001601DE" w:rsidRPr="00E23672">
        <w:rPr>
          <w:rFonts w:ascii="Times New Roman" w:eastAsia="Times New Roman" w:hAnsi="Times New Roman" w:cs="Times New Roman"/>
          <w:sz w:val="24"/>
          <w:szCs w:val="24"/>
        </w:rPr>
        <w:t>ajā specifikācijā minētās prasības</w:t>
      </w:r>
      <w:r w:rsidRPr="00E23672">
        <w:rPr>
          <w:rFonts w:ascii="Times New Roman" w:eastAsia="Times New Roman" w:hAnsi="Times New Roman" w:cs="Times New Roman"/>
          <w:sz w:val="24"/>
          <w:szCs w:val="24"/>
        </w:rPr>
        <w:t>, kā arī jāparedz visi iespējamie riski saistībā ar iespējamo izdevumu palielināšanos.</w:t>
      </w:r>
    </w:p>
    <w:p w14:paraId="1FE45300" w14:textId="77777777" w:rsidR="0074656C"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14:paraId="1550FC92" w14:textId="77777777" w:rsidR="00D96099" w:rsidRPr="00E23672" w:rsidRDefault="00D96099" w:rsidP="003504E7">
      <w:pPr>
        <w:numPr>
          <w:ilvl w:val="0"/>
          <w:numId w:val="1"/>
        </w:numPr>
        <w:tabs>
          <w:tab w:val="num" w:pos="0"/>
        </w:tabs>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Iepirkuma uzvarētājam pirms darbu uzsākšanas jābūt noslēgtam līgumam par būvgružu</w:t>
      </w:r>
      <w:r w:rsidR="006910DC" w:rsidRPr="00E23672">
        <w:rPr>
          <w:rFonts w:ascii="Times New Roman" w:eastAsia="Times New Roman" w:hAnsi="Times New Roman" w:cs="Times New Roman"/>
          <w:sz w:val="24"/>
          <w:szCs w:val="24"/>
        </w:rPr>
        <w:t xml:space="preserve"> </w:t>
      </w:r>
      <w:r w:rsidRPr="00E23672">
        <w:rPr>
          <w:rFonts w:ascii="Times New Roman" w:eastAsia="Times New Roman" w:hAnsi="Times New Roman" w:cs="Times New Roman"/>
          <w:sz w:val="24"/>
          <w:szCs w:val="24"/>
        </w:rPr>
        <w:t>izvešanu. Līgumu kopijas iesniegt pasūtītājam.</w:t>
      </w:r>
    </w:p>
    <w:p w14:paraId="5EF63126" w14:textId="77777777" w:rsidR="005A324E" w:rsidRPr="00E23672" w:rsidRDefault="00D96099" w:rsidP="003504E7">
      <w:pPr>
        <w:pStyle w:val="ListParagraph"/>
        <w:numPr>
          <w:ilvl w:val="0"/>
          <w:numId w:val="1"/>
        </w:numPr>
        <w:spacing w:after="0" w:line="240" w:lineRule="auto"/>
        <w:ind w:left="357" w:hanging="357"/>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Organizējot būvdarbus</w:t>
      </w:r>
      <w:r w:rsidR="00454905" w:rsidRPr="00E23672">
        <w:rPr>
          <w:rFonts w:ascii="Times New Roman" w:eastAsia="Times New Roman" w:hAnsi="Times New Roman" w:cs="Times New Roman"/>
          <w:sz w:val="24"/>
          <w:szCs w:val="24"/>
        </w:rPr>
        <w:t xml:space="preserve"> Iepirkuma uzvarētājam</w:t>
      </w:r>
      <w:r w:rsidRPr="00E23672">
        <w:rPr>
          <w:rFonts w:ascii="Times New Roman" w:eastAsia="Times New Roman" w:hAnsi="Times New Roman" w:cs="Times New Roman"/>
          <w:sz w:val="24"/>
          <w:szCs w:val="24"/>
        </w:rPr>
        <w:t xml:space="preserve">, jāņem vērā, ka zemes rakšanas darbu laikā atklājoties jaunām kultūrvēsturiskām liecībām, darbi pārtraucami un par atklājumiem nekavējoties jāziņo Pasūtītājam un Valsts Kultūras pieminekļu aizsardzības </w:t>
      </w:r>
      <w:r w:rsidR="006910DC" w:rsidRPr="00E23672">
        <w:rPr>
          <w:rFonts w:ascii="Times New Roman" w:eastAsia="Times New Roman" w:hAnsi="Times New Roman" w:cs="Times New Roman"/>
          <w:sz w:val="24"/>
          <w:szCs w:val="24"/>
        </w:rPr>
        <w:t>inspekcijai</w:t>
      </w:r>
      <w:r w:rsidRPr="00E23672">
        <w:rPr>
          <w:rFonts w:ascii="Times New Roman" w:eastAsia="Times New Roman" w:hAnsi="Times New Roman" w:cs="Times New Roman"/>
          <w:sz w:val="24"/>
          <w:szCs w:val="24"/>
        </w:rPr>
        <w:t xml:space="preserve">. Iepirkuma uzvarētājam jārespektē un vajadzības gadījumā jāpārorganizē darbi, ja nepieciešama dziļāka arheoloģiskā izpēte. </w:t>
      </w:r>
      <w:r w:rsidR="005A324E" w:rsidRPr="00E23672">
        <w:rPr>
          <w:rFonts w:ascii="Times New Roman" w:eastAsia="Times New Roman" w:hAnsi="Times New Roman" w:cs="Times New Roman"/>
          <w:sz w:val="24"/>
          <w:szCs w:val="24"/>
        </w:rPr>
        <w:t xml:space="preserve">Pretendentam finanšu piedāvājuma cenā jāiekļauj visas izmaksas, kuras saistītas ar arheoloģisko uzraudzību un tās atskaites sagatavošanu, ja rodas tāda nepieciešamība. </w:t>
      </w:r>
      <w:r w:rsidRPr="00E23672">
        <w:rPr>
          <w:rFonts w:ascii="Times New Roman" w:eastAsia="Times New Roman" w:hAnsi="Times New Roman" w:cs="Times New Roman"/>
          <w:b/>
          <w:sz w:val="24"/>
          <w:szCs w:val="24"/>
        </w:rPr>
        <w:t>Pretendentam šis faktors un ar to saistītie riski (laika un resursu) jāņem vērā, sastādot darbu kalendāro grafiku un cenu piedāvājumu</w:t>
      </w:r>
      <w:r w:rsidRPr="00E23672">
        <w:rPr>
          <w:rFonts w:ascii="Times New Roman" w:eastAsia="Times New Roman" w:hAnsi="Times New Roman" w:cs="Times New Roman"/>
          <w:sz w:val="24"/>
          <w:szCs w:val="24"/>
        </w:rPr>
        <w:t>.</w:t>
      </w:r>
      <w:r w:rsidR="006910DC" w:rsidRPr="00E23672">
        <w:rPr>
          <w:rFonts w:ascii="Times New Roman" w:eastAsia="Times New Roman" w:hAnsi="Times New Roman" w:cs="Times New Roman"/>
          <w:sz w:val="24"/>
          <w:szCs w:val="24"/>
        </w:rPr>
        <w:t xml:space="preserve"> </w:t>
      </w:r>
    </w:p>
    <w:p w14:paraId="25C85CEB" w14:textId="77777777" w:rsidR="00164A37"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 Atgūstamie materiāli, ja tādi rodas demontāžas laikā, Pasūtītājam jāuzrāda, sagatavojot pieņemšanas-nodošanas aktu par lietderīgajiem materiāliem, kurus Pretendentam par saviem līdzekļiem jānogādā Pasūtītāja norādītajā</w:t>
      </w:r>
      <w:r w:rsidR="000B7634" w:rsidRPr="00E23672">
        <w:rPr>
          <w:rFonts w:ascii="Times New Roman" w:eastAsia="Times New Roman" w:hAnsi="Times New Roman" w:cs="Times New Roman"/>
          <w:sz w:val="24"/>
          <w:szCs w:val="24"/>
        </w:rPr>
        <w:t xml:space="preserve"> vietā (iespējamā nogādes vietas</w:t>
      </w:r>
      <w:r w:rsidRPr="00E23672">
        <w:rPr>
          <w:rFonts w:ascii="Times New Roman" w:eastAsia="Times New Roman" w:hAnsi="Times New Roman" w:cs="Times New Roman"/>
          <w:sz w:val="24"/>
          <w:szCs w:val="24"/>
        </w:rPr>
        <w:t xml:space="preserve"> SIA </w:t>
      </w:r>
      <w:r w:rsidR="001601DE" w:rsidRPr="00E23672">
        <w:rPr>
          <w:rFonts w:ascii="Times New Roman" w:eastAsia="Times New Roman" w:hAnsi="Times New Roman" w:cs="Times New Roman"/>
          <w:sz w:val="24"/>
          <w:szCs w:val="24"/>
        </w:rPr>
        <w:t>„</w:t>
      </w:r>
      <w:r w:rsidRPr="00E23672">
        <w:rPr>
          <w:rFonts w:ascii="Times New Roman" w:eastAsia="Times New Roman" w:hAnsi="Times New Roman" w:cs="Times New Roman"/>
          <w:sz w:val="24"/>
          <w:szCs w:val="24"/>
        </w:rPr>
        <w:t>Kuldīgas Komunālie pakalpojumi</w:t>
      </w:r>
      <w:r w:rsidR="001601DE" w:rsidRPr="00E23672">
        <w:rPr>
          <w:rFonts w:ascii="Times New Roman" w:eastAsia="Times New Roman" w:hAnsi="Times New Roman" w:cs="Times New Roman"/>
          <w:sz w:val="24"/>
          <w:szCs w:val="24"/>
        </w:rPr>
        <w:t>” novietni</w:t>
      </w:r>
      <w:r w:rsidRPr="00E23672">
        <w:rPr>
          <w:rFonts w:ascii="Times New Roman" w:eastAsia="Times New Roman" w:hAnsi="Times New Roman" w:cs="Times New Roman"/>
          <w:sz w:val="24"/>
          <w:szCs w:val="24"/>
        </w:rPr>
        <w:t xml:space="preserve"> Dārzniecības ielā). Pasūtītājs izvērtēs </w:t>
      </w:r>
      <w:r w:rsidR="00164A37" w:rsidRPr="00E23672">
        <w:rPr>
          <w:rFonts w:ascii="Times New Roman" w:eastAsia="Times New Roman" w:hAnsi="Times New Roman" w:cs="Times New Roman"/>
          <w:sz w:val="24"/>
          <w:szCs w:val="24"/>
        </w:rPr>
        <w:t xml:space="preserve">šo </w:t>
      </w:r>
      <w:r w:rsidRPr="00E23672">
        <w:rPr>
          <w:rFonts w:ascii="Times New Roman" w:eastAsia="Times New Roman" w:hAnsi="Times New Roman" w:cs="Times New Roman"/>
          <w:sz w:val="24"/>
          <w:szCs w:val="24"/>
        </w:rPr>
        <w:t xml:space="preserve">materiālu </w:t>
      </w:r>
      <w:r w:rsidR="00164A37" w:rsidRPr="00E23672">
        <w:rPr>
          <w:rFonts w:ascii="Times New Roman" w:eastAsia="Times New Roman" w:hAnsi="Times New Roman" w:cs="Times New Roman"/>
          <w:sz w:val="24"/>
          <w:szCs w:val="24"/>
        </w:rPr>
        <w:t xml:space="preserve">iespējamos </w:t>
      </w:r>
      <w:r w:rsidRPr="00E23672">
        <w:rPr>
          <w:rFonts w:ascii="Times New Roman" w:eastAsia="Times New Roman" w:hAnsi="Times New Roman" w:cs="Times New Roman"/>
          <w:sz w:val="24"/>
          <w:szCs w:val="24"/>
        </w:rPr>
        <w:t xml:space="preserve">pielietojumu būvniecības laikā. Pretendentam piedāvājuma cenā jāiekļauj lietderīgo materiālu pārvietošanu uz </w:t>
      </w:r>
      <w:r w:rsidR="006910DC" w:rsidRPr="00E23672">
        <w:rPr>
          <w:rFonts w:ascii="Times New Roman" w:eastAsia="Times New Roman" w:hAnsi="Times New Roman" w:cs="Times New Roman"/>
          <w:sz w:val="24"/>
          <w:szCs w:val="24"/>
        </w:rPr>
        <w:t xml:space="preserve">SIA </w:t>
      </w:r>
      <w:r w:rsidR="001601DE" w:rsidRPr="00E23672">
        <w:rPr>
          <w:rFonts w:ascii="Times New Roman" w:eastAsia="Times New Roman" w:hAnsi="Times New Roman" w:cs="Times New Roman"/>
          <w:sz w:val="24"/>
          <w:szCs w:val="24"/>
        </w:rPr>
        <w:t>„</w:t>
      </w:r>
      <w:r w:rsidRPr="00E23672">
        <w:rPr>
          <w:rFonts w:ascii="Times New Roman" w:eastAsia="Times New Roman" w:hAnsi="Times New Roman" w:cs="Times New Roman"/>
          <w:sz w:val="24"/>
          <w:szCs w:val="24"/>
        </w:rPr>
        <w:t>Kuldīgas komunāl</w:t>
      </w:r>
      <w:r w:rsidR="006910DC" w:rsidRPr="00E23672">
        <w:rPr>
          <w:rFonts w:ascii="Times New Roman" w:eastAsia="Times New Roman" w:hAnsi="Times New Roman" w:cs="Times New Roman"/>
          <w:sz w:val="24"/>
          <w:szCs w:val="24"/>
        </w:rPr>
        <w:t>ie</w:t>
      </w:r>
      <w:r w:rsidRPr="00E23672">
        <w:rPr>
          <w:rFonts w:ascii="Times New Roman" w:eastAsia="Times New Roman" w:hAnsi="Times New Roman" w:cs="Times New Roman"/>
          <w:sz w:val="24"/>
          <w:szCs w:val="24"/>
        </w:rPr>
        <w:t xml:space="preserve"> pakalpojum</w:t>
      </w:r>
      <w:r w:rsidR="006910DC" w:rsidRPr="00E23672">
        <w:rPr>
          <w:rFonts w:ascii="Times New Roman" w:eastAsia="Times New Roman" w:hAnsi="Times New Roman" w:cs="Times New Roman"/>
          <w:sz w:val="24"/>
          <w:szCs w:val="24"/>
        </w:rPr>
        <w:t>i</w:t>
      </w:r>
      <w:r w:rsidR="001601DE" w:rsidRPr="00E23672">
        <w:rPr>
          <w:rFonts w:ascii="Times New Roman" w:eastAsia="Times New Roman" w:hAnsi="Times New Roman" w:cs="Times New Roman"/>
          <w:sz w:val="24"/>
          <w:szCs w:val="24"/>
        </w:rPr>
        <w:t>”</w:t>
      </w:r>
      <w:r w:rsidRPr="00E23672">
        <w:rPr>
          <w:rFonts w:ascii="Times New Roman" w:eastAsia="Times New Roman" w:hAnsi="Times New Roman" w:cs="Times New Roman"/>
          <w:sz w:val="24"/>
          <w:szCs w:val="24"/>
        </w:rPr>
        <w:t xml:space="preserve"> materiālu bāzi, nevērtīgo - transportēšanu uz </w:t>
      </w:r>
      <w:r w:rsidR="006910DC" w:rsidRPr="00E23672">
        <w:rPr>
          <w:rFonts w:ascii="Times New Roman" w:eastAsia="Times New Roman" w:hAnsi="Times New Roman" w:cs="Times New Roman"/>
          <w:sz w:val="24"/>
          <w:szCs w:val="24"/>
        </w:rPr>
        <w:t>atkritumu</w:t>
      </w:r>
      <w:r w:rsidRPr="00E23672">
        <w:rPr>
          <w:rFonts w:ascii="Times New Roman" w:eastAsia="Times New Roman" w:hAnsi="Times New Roman" w:cs="Times New Roman"/>
          <w:sz w:val="24"/>
          <w:szCs w:val="24"/>
        </w:rPr>
        <w:t xml:space="preserve"> izgāztuvi.</w:t>
      </w:r>
    </w:p>
    <w:p w14:paraId="12A15C3F" w14:textId="77777777" w:rsidR="00D96099" w:rsidRPr="00E23672" w:rsidRDefault="00790318" w:rsidP="003504E7">
      <w:p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Būtiskākais atgūstamais materiāls ir nozāģētie un izcirstie kokaugi – izmaksās iekļaujama atgūstamā materiāla novietošana objekta teritorijā (novietni un piekļuvi jāparedz DVP) brīvi piekļūstamā vietā tā transportēšanai </w:t>
      </w:r>
      <w:r w:rsidR="00164A37" w:rsidRPr="00E23672">
        <w:rPr>
          <w:rFonts w:ascii="Times New Roman" w:eastAsia="Times New Roman" w:hAnsi="Times New Roman" w:cs="Times New Roman"/>
          <w:sz w:val="24"/>
          <w:szCs w:val="24"/>
        </w:rPr>
        <w:t>un/</w:t>
      </w:r>
      <w:r w:rsidRPr="00E23672">
        <w:rPr>
          <w:rFonts w:ascii="Times New Roman" w:eastAsia="Times New Roman" w:hAnsi="Times New Roman" w:cs="Times New Roman"/>
          <w:sz w:val="24"/>
          <w:szCs w:val="24"/>
        </w:rPr>
        <w:t>vai pārstrādei uz vietas. Atgūstamais materiāls jānodod pasūtītājam sagatavojot pieņemšanas-nodošanas aktu.</w:t>
      </w:r>
    </w:p>
    <w:p w14:paraId="535C8B31"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Pretendentam jāņem vērā, ka gadījumā, ja ar </w:t>
      </w:r>
      <w:r w:rsidR="00A148C1" w:rsidRPr="00E23672">
        <w:rPr>
          <w:rFonts w:ascii="Times New Roman" w:eastAsia="Times New Roman" w:hAnsi="Times New Roman" w:cs="Times New Roman"/>
          <w:sz w:val="24"/>
          <w:szCs w:val="24"/>
        </w:rPr>
        <w:t>to</w:t>
      </w:r>
      <w:r w:rsidRPr="00E23672">
        <w:rPr>
          <w:rFonts w:ascii="Times New Roman" w:eastAsia="Times New Roman" w:hAnsi="Times New Roman" w:cs="Times New Roman"/>
          <w:sz w:val="24"/>
          <w:szCs w:val="24"/>
        </w:rPr>
        <w:t xml:space="preserve"> tiks noslēgts līgums, tad</w:t>
      </w:r>
      <w:r w:rsidRPr="00E23672">
        <w:rPr>
          <w:rFonts w:ascii="Times New Roman" w:eastAsia="Times New Roman" w:hAnsi="Times New Roman" w:cs="Times New Roman"/>
          <w:sz w:val="24"/>
          <w:szCs w:val="24"/>
          <w:u w:val="single"/>
        </w:rPr>
        <w:t xml:space="preserve"> </w:t>
      </w:r>
      <w:r w:rsidR="00025E48" w:rsidRPr="00E23672">
        <w:rPr>
          <w:rFonts w:ascii="Times New Roman" w:eastAsia="Times New Roman" w:hAnsi="Times New Roman" w:cs="Times New Roman"/>
          <w:sz w:val="24"/>
          <w:szCs w:val="24"/>
          <w:u w:val="single"/>
        </w:rPr>
        <w:t>10</w:t>
      </w:r>
      <w:r w:rsidRPr="00E23672">
        <w:rPr>
          <w:rFonts w:ascii="Times New Roman" w:eastAsia="Times New Roman" w:hAnsi="Times New Roman" w:cs="Times New Roman"/>
          <w:sz w:val="24"/>
          <w:szCs w:val="24"/>
          <w:u w:val="single"/>
        </w:rPr>
        <w:t xml:space="preserve"> (</w:t>
      </w:r>
      <w:r w:rsidR="00025E48" w:rsidRPr="00E23672">
        <w:rPr>
          <w:rFonts w:ascii="Times New Roman" w:eastAsia="Times New Roman" w:hAnsi="Times New Roman" w:cs="Times New Roman"/>
          <w:sz w:val="24"/>
          <w:szCs w:val="24"/>
          <w:u w:val="single"/>
        </w:rPr>
        <w:t>desmit</w:t>
      </w:r>
      <w:r w:rsidRPr="00E23672">
        <w:rPr>
          <w:rFonts w:ascii="Times New Roman" w:eastAsia="Times New Roman" w:hAnsi="Times New Roman" w:cs="Times New Roman"/>
          <w:sz w:val="24"/>
          <w:szCs w:val="24"/>
          <w:u w:val="single"/>
        </w:rPr>
        <w:t>) darba dienu</w:t>
      </w:r>
      <w:r w:rsidRPr="00E23672">
        <w:rPr>
          <w:rFonts w:ascii="Times New Roman" w:eastAsia="Times New Roman" w:hAnsi="Times New Roman" w:cs="Times New Roman"/>
          <w:sz w:val="24"/>
          <w:szCs w:val="24"/>
        </w:rPr>
        <w:t xml:space="preserve"> laikā pēc būvniecības līguma noslēgšanas būs pasūtītājam jāiesniedz visa nepiecieša</w:t>
      </w:r>
      <w:r w:rsidR="005335ED" w:rsidRPr="00E23672">
        <w:rPr>
          <w:rFonts w:ascii="Times New Roman" w:eastAsia="Times New Roman" w:hAnsi="Times New Roman" w:cs="Times New Roman"/>
          <w:sz w:val="24"/>
          <w:szCs w:val="24"/>
        </w:rPr>
        <w:t>mā dokumentācija</w:t>
      </w:r>
      <w:r w:rsidRPr="00E23672">
        <w:rPr>
          <w:rFonts w:ascii="Times New Roman" w:eastAsia="Times New Roman" w:hAnsi="Times New Roman" w:cs="Times New Roman"/>
          <w:sz w:val="24"/>
          <w:szCs w:val="24"/>
        </w:rPr>
        <w:t xml:space="preserve"> darbu uzsākšanai objektā</w:t>
      </w:r>
      <w:r w:rsidR="00A148C1" w:rsidRPr="00E23672">
        <w:rPr>
          <w:rFonts w:ascii="Times New Roman" w:eastAsia="Times New Roman" w:hAnsi="Times New Roman" w:cs="Times New Roman"/>
          <w:sz w:val="24"/>
          <w:szCs w:val="24"/>
        </w:rPr>
        <w:t>, t.sk.,</w:t>
      </w:r>
      <w:r w:rsidRPr="00E23672">
        <w:rPr>
          <w:rFonts w:ascii="Times New Roman" w:eastAsia="Times New Roman" w:hAnsi="Times New Roman" w:cs="Times New Roman"/>
          <w:sz w:val="24"/>
          <w:szCs w:val="24"/>
        </w:rPr>
        <w:t>:</w:t>
      </w:r>
    </w:p>
    <w:p w14:paraId="2054BA62"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apdrošinātāja izsniegtu būvuzņēmēja civiltiesiskās atbildības obligātās apdrošināšanas polises kopija;</w:t>
      </w:r>
    </w:p>
    <w:p w14:paraId="6D7F046F"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ar pasūtītāju un Kuldīgas novada Domes Būvniecības komisiju saskaņotu darba organizēšanas shēmu, kas iekļauta Darba veikšanas projektā, kurā jābūt arī </w:t>
      </w:r>
      <w:r w:rsidRPr="00E23672">
        <w:rPr>
          <w:rFonts w:ascii="Times New Roman" w:eastAsia="Times New Roman" w:hAnsi="Times New Roman" w:cs="Times New Roman"/>
          <w:bCs/>
          <w:iCs/>
          <w:sz w:val="24"/>
          <w:szCs w:val="24"/>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14:paraId="3CDA176D"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pasūtītāju un AS „Latvijas valsts ceļi” saskaņota transporta organizācijas shēma;</w:t>
      </w:r>
    </w:p>
    <w:p w14:paraId="15C1893E"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līguma par būvgružu novietošanu uz visu būvniecības laiku kopija;</w:t>
      </w:r>
    </w:p>
    <w:p w14:paraId="3CBABE6E" w14:textId="6D570C2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ģenerāluzņēmēja un apakšuzņēmēju (ja tādus paredzēts piesaistīt) būvkomersanta reģistrācijas apliecību kopijas</w:t>
      </w:r>
      <w:r w:rsidR="00A148C1" w:rsidRPr="00E23672">
        <w:rPr>
          <w:rFonts w:ascii="Times New Roman" w:eastAsia="Times New Roman" w:hAnsi="Times New Roman" w:cs="Times New Roman"/>
          <w:sz w:val="24"/>
          <w:szCs w:val="24"/>
        </w:rPr>
        <w:t xml:space="preserve"> </w:t>
      </w:r>
      <w:r w:rsidR="00A148C1" w:rsidRPr="00E23672">
        <w:rPr>
          <w:rFonts w:ascii="Times New Roman" w:hAnsi="Times New Roman" w:cs="Times New Roman"/>
          <w:sz w:val="24"/>
          <w:szCs w:val="24"/>
        </w:rPr>
        <w:t xml:space="preserve">(izņemot ārvalstu komersantu vai personu apvienību </w:t>
      </w:r>
      <w:proofErr w:type="spellStart"/>
      <w:r w:rsidR="00A148C1" w:rsidRPr="00E23672">
        <w:rPr>
          <w:rFonts w:ascii="Times New Roman" w:hAnsi="Times New Roman" w:cs="Times New Roman"/>
          <w:sz w:val="24"/>
          <w:szCs w:val="24"/>
        </w:rPr>
        <w:t>jaunizveidotu</w:t>
      </w:r>
      <w:proofErr w:type="spellEnd"/>
      <w:r w:rsidR="00A148C1" w:rsidRPr="00E23672">
        <w:rPr>
          <w:rFonts w:ascii="Times New Roman" w:hAnsi="Times New Roman" w:cs="Times New Roman"/>
          <w:sz w:val="24"/>
          <w:szCs w:val="24"/>
        </w:rPr>
        <w:t xml:space="preserve"> juridisku personu gadījumos, kad dokumenti jāiesniedz pēc reģistrācijas attiecīgajos reģistros);</w:t>
      </w:r>
    </w:p>
    <w:p w14:paraId="6328508F"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lastRenderedPageBreak/>
        <w:t>atbildīgā būvdarbu vadītāja saistību raksts;</w:t>
      </w:r>
    </w:p>
    <w:p w14:paraId="1CA76C8C"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rīkojumi par atbildīgo par darba drošību, elektrodrošību un ugunsdrošību nozīmēšanu objektā;</w:t>
      </w:r>
    </w:p>
    <w:p w14:paraId="5DFBEE3B" w14:textId="77777777" w:rsidR="00D96099" w:rsidRPr="00E23672" w:rsidRDefault="00D96099" w:rsidP="003504E7">
      <w:pPr>
        <w:numPr>
          <w:ilvl w:val="0"/>
          <w:numId w:val="4"/>
        </w:num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būvprakses sertifikāts</w:t>
      </w:r>
      <w:r w:rsidR="00A148C1" w:rsidRPr="00E23672">
        <w:rPr>
          <w:rFonts w:ascii="Times New Roman" w:eastAsia="Times New Roman" w:hAnsi="Times New Roman" w:cs="Times New Roman"/>
          <w:sz w:val="24"/>
          <w:szCs w:val="24"/>
        </w:rPr>
        <w:t xml:space="preserve"> </w:t>
      </w:r>
      <w:r w:rsidR="00A148C1" w:rsidRPr="00E23672">
        <w:rPr>
          <w:rFonts w:ascii="Times New Roman" w:hAnsi="Times New Roman" w:cs="Times New Roman"/>
          <w:sz w:val="24"/>
          <w:szCs w:val="24"/>
        </w:rPr>
        <w:t>(ja attiecināms) un/vai</w:t>
      </w:r>
      <w:r w:rsidRPr="00E23672">
        <w:rPr>
          <w:rFonts w:ascii="Times New Roman" w:eastAsia="Times New Roman" w:hAnsi="Times New Roman" w:cs="Times New Roman"/>
          <w:sz w:val="24"/>
          <w:szCs w:val="24"/>
        </w:rPr>
        <w:t xml:space="preserve"> un citu kvalifikāciju apliecinošo dokumentu kopijas.</w:t>
      </w:r>
    </w:p>
    <w:p w14:paraId="24EF3031"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Pirms darbu uzsākšanas jāveic iedzīvotāju informēšana ar vietējās preses starpniecību (ja nepieciešams arī ar radio vai TV palīdzību) par būvdarbu termiņiem objekta būvniecības laikā.</w:t>
      </w:r>
    </w:p>
    <w:p w14:paraId="07188AB7"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Iepirkuma uzvarētājam jāveic būvobjekta nožogošana atbilstoši Darba drošības noteikumiem un jānodrošina satiksmes drošība un iedzīvotāju drošība būvniecības laikā.</w:t>
      </w:r>
    </w:p>
    <w:p w14:paraId="538E49D3"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14:paraId="14B2F819"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Pēc līguma noslēgšanas pasūtītājs uz būvniecības laiku līdz objekta nodošanai ekspluatācijā nodod iepirkuma uzvarētājam objektu (darba fronti), parakstot attiecīgo aktu.</w:t>
      </w:r>
    </w:p>
    <w:p w14:paraId="30E4A5C2"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14:paraId="4EB7D2AD" w14:textId="77777777" w:rsidR="000005C3" w:rsidRPr="00E23672" w:rsidRDefault="000005C3" w:rsidP="003504E7">
      <w:pPr>
        <w:numPr>
          <w:ilvl w:val="0"/>
          <w:numId w:val="1"/>
        </w:numPr>
        <w:spacing w:after="0" w:line="240" w:lineRule="auto"/>
        <w:jc w:val="both"/>
        <w:rPr>
          <w:rFonts w:ascii="Times New Roman" w:hAnsi="Times New Roman" w:cs="Times New Roman"/>
          <w:sz w:val="24"/>
          <w:szCs w:val="24"/>
        </w:rPr>
      </w:pPr>
      <w:r w:rsidRPr="00E23672">
        <w:rPr>
          <w:rFonts w:ascii="Times New Roman" w:hAnsi="Times New Roman" w:cs="Times New Roman"/>
          <w:sz w:val="24"/>
          <w:szCs w:val="24"/>
        </w:rPr>
        <w:t xml:space="preserve">Pretendentam darbu izpildes laika grafiks jāsastāda, sadalot darbus </w:t>
      </w:r>
      <w:r w:rsidR="00164A37" w:rsidRPr="00E23672">
        <w:rPr>
          <w:rFonts w:ascii="Times New Roman" w:hAnsi="Times New Roman" w:cs="Times New Roman"/>
          <w:sz w:val="24"/>
          <w:szCs w:val="24"/>
        </w:rPr>
        <w:t xml:space="preserve">vismaz </w:t>
      </w:r>
      <w:r w:rsidRPr="00E23672">
        <w:rPr>
          <w:rFonts w:ascii="Times New Roman" w:hAnsi="Times New Roman" w:cs="Times New Roman"/>
          <w:sz w:val="24"/>
          <w:szCs w:val="24"/>
        </w:rPr>
        <w:t xml:space="preserve">pa ceturkšņiem, lai būtu iespējams kontrolēt darbu izpildes atbilstību grafikam katru ceturksni (ik pa 3 mēnešiem). </w:t>
      </w:r>
    </w:p>
    <w:p w14:paraId="7D1A1075" w14:textId="77777777" w:rsidR="00D96099" w:rsidRPr="00E23672"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Būvdarbi objektā jāveic un būvobjekts jānodod ekspluatācijā atbilstoši Latvijā spēkā esošajiem normatīvajiem aktiem.</w:t>
      </w:r>
    </w:p>
    <w:p w14:paraId="6BF661FF" w14:textId="77777777" w:rsidR="00164A37" w:rsidRPr="00E23672" w:rsidRDefault="00164A37" w:rsidP="003504E7">
      <w:pPr>
        <w:numPr>
          <w:ilvl w:val="0"/>
          <w:numId w:val="1"/>
        </w:numPr>
        <w:tabs>
          <w:tab w:val="num" w:pos="0"/>
        </w:tabs>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Pretendentam finanšu piedāvājuma cenā jāiekļauj visas izmaksas, kuras saistītas ar objekta nodošanas ekspluatācijā dokumentācijas sagatavošanu: t.sk., izbūvēto komunikāciju un segumu </w:t>
      </w:r>
      <w:proofErr w:type="spellStart"/>
      <w:r w:rsidRPr="00E23672">
        <w:rPr>
          <w:rFonts w:ascii="Times New Roman" w:eastAsia="Times New Roman" w:hAnsi="Times New Roman" w:cs="Times New Roman"/>
          <w:sz w:val="24"/>
          <w:szCs w:val="24"/>
        </w:rPr>
        <w:t>izpilduzmērījumu</w:t>
      </w:r>
      <w:proofErr w:type="spellEnd"/>
      <w:r w:rsidRPr="00E23672">
        <w:rPr>
          <w:rFonts w:ascii="Times New Roman" w:eastAsia="Times New Roman" w:hAnsi="Times New Roman" w:cs="Times New Roman"/>
          <w:sz w:val="24"/>
          <w:szCs w:val="24"/>
        </w:rPr>
        <w:t xml:space="preserve"> sagatavošanas izmaksas gan papīra izdruku, gan digitālā (CD) formātā;</w:t>
      </w:r>
    </w:p>
    <w:p w14:paraId="661A5976" w14:textId="77777777" w:rsidR="00D96099" w:rsidRPr="00E23672" w:rsidRDefault="00454905" w:rsidP="003504E7">
      <w:pPr>
        <w:numPr>
          <w:ilvl w:val="0"/>
          <w:numId w:val="1"/>
        </w:numPr>
        <w:spacing w:after="0" w:line="240" w:lineRule="auto"/>
        <w:jc w:val="both"/>
        <w:rPr>
          <w:rFonts w:ascii="Times New Roman" w:eastAsia="Times New Roman" w:hAnsi="Times New Roman" w:cs="Times New Roman"/>
          <w:sz w:val="24"/>
          <w:szCs w:val="24"/>
        </w:rPr>
      </w:pPr>
      <w:r w:rsidRPr="00197451">
        <w:rPr>
          <w:rFonts w:ascii="Times New Roman" w:eastAsia="Times New Roman" w:hAnsi="Times New Roman" w:cs="Times New Roman"/>
          <w:sz w:val="24"/>
          <w:szCs w:val="24"/>
          <w:u w:val="single"/>
        </w:rPr>
        <w:t>P</w:t>
      </w:r>
      <w:r w:rsidR="004C55AB" w:rsidRPr="00197451">
        <w:rPr>
          <w:rFonts w:ascii="Times New Roman" w:eastAsia="Times New Roman" w:hAnsi="Times New Roman" w:cs="Times New Roman"/>
          <w:sz w:val="24"/>
          <w:szCs w:val="24"/>
          <w:u w:val="single"/>
        </w:rPr>
        <w:t xml:space="preserve">irms </w:t>
      </w:r>
      <w:r w:rsidR="00D96099" w:rsidRPr="00197451">
        <w:rPr>
          <w:rFonts w:ascii="Times New Roman" w:eastAsia="Times New Roman" w:hAnsi="Times New Roman" w:cs="Times New Roman"/>
          <w:sz w:val="24"/>
          <w:szCs w:val="24"/>
          <w:u w:val="single"/>
        </w:rPr>
        <w:t>būvdarbu pabeigšanas iepirkuma uzvarētājam</w:t>
      </w:r>
      <w:r w:rsidR="004C55AB" w:rsidRPr="00197451">
        <w:rPr>
          <w:rFonts w:ascii="Times New Roman" w:eastAsia="Times New Roman" w:hAnsi="Times New Roman" w:cs="Times New Roman"/>
          <w:sz w:val="24"/>
          <w:szCs w:val="24"/>
          <w:u w:val="single"/>
        </w:rPr>
        <w:t xml:space="preserve"> savlaicīgi (būvuzņēmējam)</w:t>
      </w:r>
      <w:r w:rsidR="00D96099" w:rsidRPr="00197451">
        <w:rPr>
          <w:rFonts w:ascii="Times New Roman" w:eastAsia="Times New Roman" w:hAnsi="Times New Roman" w:cs="Times New Roman"/>
          <w:sz w:val="24"/>
          <w:szCs w:val="24"/>
          <w:u w:val="single"/>
        </w:rPr>
        <w:t xml:space="preserve"> jāiesniedz</w:t>
      </w:r>
      <w:r w:rsidR="00D96099" w:rsidRPr="00E23672">
        <w:rPr>
          <w:rFonts w:ascii="Times New Roman" w:eastAsia="Times New Roman" w:hAnsi="Times New Roman" w:cs="Times New Roman"/>
          <w:sz w:val="24"/>
          <w:szCs w:val="24"/>
          <w:u w:val="single"/>
        </w:rPr>
        <w:t xml:space="preserve"> pasūtītājam</w:t>
      </w:r>
      <w:r w:rsidR="00D96099" w:rsidRPr="00E23672">
        <w:rPr>
          <w:rFonts w:ascii="Times New Roman" w:eastAsia="Times New Roman" w:hAnsi="Times New Roman" w:cs="Times New Roman"/>
          <w:sz w:val="24"/>
          <w:szCs w:val="24"/>
        </w:rPr>
        <w:t>:</w:t>
      </w:r>
    </w:p>
    <w:p w14:paraId="1BE6FE61" w14:textId="77777777" w:rsidR="00D96099" w:rsidRPr="00E23672" w:rsidRDefault="00D96099" w:rsidP="003504E7">
      <w:pPr>
        <w:numPr>
          <w:ilvl w:val="0"/>
          <w:numId w:val="2"/>
        </w:numPr>
        <w:tabs>
          <w:tab w:val="num" w:pos="567"/>
        </w:tabs>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rakstisks paziņojums par būvdarbu pabeigšanu objektā;</w:t>
      </w:r>
    </w:p>
    <w:p w14:paraId="07B9820B" w14:textId="77777777" w:rsidR="00D96099" w:rsidRPr="00E23672" w:rsidRDefault="00D96099" w:rsidP="003504E7">
      <w:pPr>
        <w:numPr>
          <w:ilvl w:val="0"/>
          <w:numId w:val="2"/>
        </w:numPr>
        <w:tabs>
          <w:tab w:val="num" w:pos="567"/>
        </w:tabs>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tehniskā dokumentācija:</w:t>
      </w:r>
    </w:p>
    <w:p w14:paraId="72BE9950" w14:textId="77777777" w:rsidR="00D96099" w:rsidRPr="00E23672"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segto darbu akti;</w:t>
      </w:r>
    </w:p>
    <w:p w14:paraId="150C908B" w14:textId="77777777" w:rsidR="00D96099" w:rsidRPr="00E23672"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būvma</w:t>
      </w:r>
      <w:r w:rsidR="00454905" w:rsidRPr="00E23672">
        <w:rPr>
          <w:rFonts w:ascii="Times New Roman" w:eastAsia="Times New Roman" w:hAnsi="Times New Roman" w:cs="Times New Roman"/>
          <w:sz w:val="24"/>
          <w:szCs w:val="24"/>
        </w:rPr>
        <w:t>teriālu ekspluatācijas īpašību deklarācijas</w:t>
      </w:r>
      <w:r w:rsidRPr="00E23672">
        <w:rPr>
          <w:rFonts w:ascii="Times New Roman" w:eastAsia="Times New Roman" w:hAnsi="Times New Roman" w:cs="Times New Roman"/>
          <w:sz w:val="24"/>
          <w:szCs w:val="24"/>
        </w:rPr>
        <w:t>;</w:t>
      </w:r>
    </w:p>
    <w:p w14:paraId="1E11EF5A" w14:textId="77777777" w:rsidR="00D96099" w:rsidRPr="00E23672"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izbūvēto/rekonstruēto inženierkomunikāciju un segumu </w:t>
      </w:r>
      <w:proofErr w:type="spellStart"/>
      <w:r w:rsidRPr="00E23672">
        <w:rPr>
          <w:rFonts w:ascii="Times New Roman" w:eastAsia="Times New Roman" w:hAnsi="Times New Roman" w:cs="Times New Roman"/>
          <w:sz w:val="24"/>
          <w:szCs w:val="24"/>
        </w:rPr>
        <w:t>izpilduzmērījumi</w:t>
      </w:r>
      <w:proofErr w:type="spellEnd"/>
      <w:r w:rsidRPr="00E23672">
        <w:rPr>
          <w:rFonts w:ascii="Times New Roman" w:eastAsia="Times New Roman" w:hAnsi="Times New Roman" w:cs="Times New Roman"/>
          <w:sz w:val="24"/>
          <w:szCs w:val="24"/>
        </w:rPr>
        <w:t xml:space="preserve"> gan papīra izdr</w:t>
      </w:r>
      <w:r w:rsidR="00025E48" w:rsidRPr="00E23672">
        <w:rPr>
          <w:rFonts w:ascii="Times New Roman" w:eastAsia="Times New Roman" w:hAnsi="Times New Roman" w:cs="Times New Roman"/>
          <w:sz w:val="24"/>
          <w:szCs w:val="24"/>
        </w:rPr>
        <w:t>ukas, gan digitālā (CD) formātā.</w:t>
      </w:r>
    </w:p>
    <w:p w14:paraId="311814C8" w14:textId="77777777" w:rsidR="00D96099" w:rsidRPr="00E23672" w:rsidRDefault="00D96099" w:rsidP="003504E7">
      <w:pPr>
        <w:spacing w:after="0" w:line="240" w:lineRule="auto"/>
        <w:ind w:left="360"/>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 xml:space="preserve">Visa tehniskā dokumentācija jāsagatavo </w:t>
      </w:r>
      <w:r w:rsidR="001F6F11" w:rsidRPr="00E23672">
        <w:rPr>
          <w:rFonts w:ascii="Times New Roman" w:eastAsia="Times New Roman" w:hAnsi="Times New Roman" w:cs="Times New Roman"/>
          <w:sz w:val="24"/>
          <w:szCs w:val="24"/>
        </w:rPr>
        <w:t>3</w:t>
      </w:r>
      <w:r w:rsidRPr="00E23672">
        <w:rPr>
          <w:rFonts w:ascii="Times New Roman" w:eastAsia="Times New Roman" w:hAnsi="Times New Roman" w:cs="Times New Roman"/>
          <w:sz w:val="24"/>
          <w:szCs w:val="24"/>
        </w:rPr>
        <w:t xml:space="preserve"> (</w:t>
      </w:r>
      <w:r w:rsidR="001F6F11" w:rsidRPr="00E23672">
        <w:rPr>
          <w:rFonts w:ascii="Times New Roman" w:eastAsia="Times New Roman" w:hAnsi="Times New Roman" w:cs="Times New Roman"/>
          <w:sz w:val="24"/>
          <w:szCs w:val="24"/>
        </w:rPr>
        <w:t>trīs) eksemplāros – divi</w:t>
      </w:r>
      <w:r w:rsidRPr="00E23672">
        <w:rPr>
          <w:rFonts w:ascii="Times New Roman" w:eastAsia="Times New Roman" w:hAnsi="Times New Roman" w:cs="Times New Roman"/>
          <w:sz w:val="24"/>
          <w:szCs w:val="24"/>
        </w:rPr>
        <w:t xml:space="preserve"> pasūtītājam, </w:t>
      </w:r>
      <w:r w:rsidR="001F6F11" w:rsidRPr="00E23672">
        <w:rPr>
          <w:rFonts w:ascii="Times New Roman" w:eastAsia="Times New Roman" w:hAnsi="Times New Roman" w:cs="Times New Roman"/>
          <w:sz w:val="24"/>
          <w:szCs w:val="24"/>
        </w:rPr>
        <w:t>viens</w:t>
      </w:r>
      <w:r w:rsidRPr="00E23672">
        <w:rPr>
          <w:rFonts w:ascii="Times New Roman" w:eastAsia="Times New Roman" w:hAnsi="Times New Roman" w:cs="Times New Roman"/>
          <w:sz w:val="24"/>
          <w:szCs w:val="24"/>
        </w:rPr>
        <w:t xml:space="preserve"> – būvuzņēmējam. </w:t>
      </w:r>
    </w:p>
    <w:p w14:paraId="107DBABB" w14:textId="77777777" w:rsidR="00D96099" w:rsidRPr="00197451" w:rsidRDefault="00D96099" w:rsidP="003504E7">
      <w:pPr>
        <w:numPr>
          <w:ilvl w:val="0"/>
          <w:numId w:val="1"/>
        </w:numPr>
        <w:spacing w:after="0" w:line="240" w:lineRule="auto"/>
        <w:jc w:val="both"/>
        <w:rPr>
          <w:rFonts w:ascii="Times New Roman" w:eastAsia="Times New Roman" w:hAnsi="Times New Roman" w:cs="Times New Roman"/>
          <w:sz w:val="24"/>
          <w:szCs w:val="24"/>
        </w:rPr>
      </w:pPr>
      <w:r w:rsidRPr="00197451">
        <w:rPr>
          <w:rFonts w:ascii="Times New Roman" w:eastAsia="Times New Roman" w:hAnsi="Times New Roman" w:cs="Times New Roman"/>
          <w:sz w:val="24"/>
          <w:szCs w:val="24"/>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14:paraId="42714B1C" w14:textId="77777777" w:rsidR="00D96099" w:rsidRPr="00197451" w:rsidRDefault="00D96099" w:rsidP="003504E7">
      <w:pPr>
        <w:spacing w:after="0" w:line="240" w:lineRule="auto"/>
        <w:ind w:left="360"/>
        <w:jc w:val="both"/>
        <w:rPr>
          <w:rFonts w:ascii="Times New Roman" w:eastAsia="Times New Roman" w:hAnsi="Times New Roman" w:cs="Times New Roman"/>
          <w:sz w:val="24"/>
          <w:szCs w:val="24"/>
        </w:rPr>
      </w:pPr>
      <w:r w:rsidRPr="00197451">
        <w:rPr>
          <w:rFonts w:ascii="Times New Roman" w:eastAsia="Times New Roman" w:hAnsi="Times New Roman" w:cs="Times New Roman"/>
          <w:sz w:val="24"/>
          <w:szCs w:val="24"/>
        </w:rPr>
        <w:t>Pēc darba komisijas pozitīva atzinuma par veiktajiem darbiem objektā, ģenerāluzņēmējs iesniedz pasūtītājam nodošanas-pieņemšanas aktu, kurā ir uzrādītas objekta būvdarbu</w:t>
      </w:r>
      <w:r w:rsidR="00133563" w:rsidRPr="00197451">
        <w:rPr>
          <w:rFonts w:ascii="Times New Roman" w:eastAsia="Times New Roman" w:hAnsi="Times New Roman" w:cs="Times New Roman"/>
          <w:sz w:val="24"/>
          <w:szCs w:val="24"/>
        </w:rPr>
        <w:t xml:space="preserve"> izmaksa</w:t>
      </w:r>
      <w:r w:rsidR="003B27B1" w:rsidRPr="00197451">
        <w:rPr>
          <w:rFonts w:ascii="Times New Roman" w:eastAsia="Times New Roman" w:hAnsi="Times New Roman" w:cs="Times New Roman"/>
          <w:sz w:val="24"/>
          <w:szCs w:val="24"/>
        </w:rPr>
        <w:t>s un garantijas termiņš, kā arī</w:t>
      </w:r>
      <w:r w:rsidR="0082241F" w:rsidRPr="00197451">
        <w:rPr>
          <w:rFonts w:ascii="Times New Roman" w:eastAsia="Times New Roman" w:hAnsi="Times New Roman" w:cs="Times New Roman"/>
          <w:sz w:val="24"/>
          <w:szCs w:val="24"/>
        </w:rPr>
        <w:t xml:space="preserve"> iesniedz apliecinājumu par objekta gatavību ekspluatācijai un visu objekta </w:t>
      </w:r>
      <w:proofErr w:type="spellStart"/>
      <w:r w:rsidR="0082241F" w:rsidRPr="00197451">
        <w:rPr>
          <w:rFonts w:ascii="Times New Roman" w:eastAsia="Times New Roman" w:hAnsi="Times New Roman" w:cs="Times New Roman"/>
          <w:sz w:val="24"/>
          <w:szCs w:val="24"/>
        </w:rPr>
        <w:t>izpilddokumentāciju</w:t>
      </w:r>
      <w:proofErr w:type="spellEnd"/>
      <w:r w:rsidR="0082241F" w:rsidRPr="00197451">
        <w:rPr>
          <w:rFonts w:ascii="Times New Roman" w:eastAsia="Times New Roman" w:hAnsi="Times New Roman" w:cs="Times New Roman"/>
          <w:sz w:val="24"/>
          <w:szCs w:val="24"/>
        </w:rPr>
        <w:t>.</w:t>
      </w:r>
    </w:p>
    <w:p w14:paraId="0F5B4D56" w14:textId="77777777" w:rsidR="00D96099" w:rsidRPr="00E23672" w:rsidRDefault="00D96099" w:rsidP="003504E7">
      <w:pPr>
        <w:numPr>
          <w:ilvl w:val="0"/>
          <w:numId w:val="1"/>
        </w:numPr>
        <w:tabs>
          <w:tab w:val="num" w:pos="567"/>
        </w:tabs>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Pretendents nes pilnu materiālo atbildību par trešajām personām nodarītajiem zaudējumiem.</w:t>
      </w:r>
    </w:p>
    <w:p w14:paraId="3CB29FC1" w14:textId="77777777" w:rsidR="002D12F5" w:rsidRPr="00E23672" w:rsidRDefault="002D12F5" w:rsidP="003504E7">
      <w:pPr>
        <w:pStyle w:val="ListParagraph"/>
        <w:numPr>
          <w:ilvl w:val="0"/>
          <w:numId w:val="1"/>
        </w:numPr>
        <w:spacing w:after="0" w:line="240" w:lineRule="auto"/>
        <w:ind w:left="357" w:hanging="357"/>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Sagatavojot finanšu piedāvājumu rūpīgi iepazīties ar tehnisko dokumentāciju. Ņemt vērā, ka darbs paredzēts izteikti reljefā teritorijā – Ventas kreisā krasta apaugušajā nogāzē un gravās. Darba fronte un piekļuve ir samērā ierobežota, purvaina un mitra. Īpašu uzmanību, sagatavojot piedāvājumu, piev</w:t>
      </w:r>
      <w:r w:rsidR="00533C1D" w:rsidRPr="00E23672">
        <w:rPr>
          <w:rFonts w:ascii="Times New Roman" w:eastAsia="Times New Roman" w:hAnsi="Times New Roman" w:cs="Times New Roman"/>
          <w:sz w:val="24"/>
          <w:szCs w:val="24"/>
        </w:rPr>
        <w:t>ērst:</w:t>
      </w:r>
      <w:r w:rsidR="00533C1D" w:rsidRPr="00E23672">
        <w:rPr>
          <w:rFonts w:ascii="Times New Roman" w:eastAsia="Times New Roman" w:hAnsi="Times New Roman" w:cs="Times New Roman"/>
          <w:sz w:val="24"/>
          <w:szCs w:val="24"/>
        </w:rPr>
        <w:tab/>
      </w:r>
    </w:p>
    <w:p w14:paraId="2BA77BD7" w14:textId="77777777" w:rsidR="00533C1D" w:rsidRPr="00E23672" w:rsidRDefault="00533C1D"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teritorijas atbrīvošanai no kokaugiem – tai ir jābūt korektai un pareizi organizētai, ievērojot sezonalitāti un teritorijas statusu</w:t>
      </w:r>
      <w:r w:rsidR="009351CF" w:rsidRPr="00E23672">
        <w:rPr>
          <w:rFonts w:ascii="Times New Roman" w:eastAsia="Times New Roman" w:hAnsi="Times New Roman" w:cs="Times New Roman"/>
          <w:sz w:val="24"/>
          <w:szCs w:val="24"/>
        </w:rPr>
        <w:t xml:space="preserve"> un apstākļus</w:t>
      </w:r>
      <w:r w:rsidR="0032197E" w:rsidRPr="00E23672">
        <w:rPr>
          <w:rFonts w:ascii="Times New Roman" w:eastAsia="Times New Roman" w:hAnsi="Times New Roman" w:cs="Times New Roman"/>
          <w:sz w:val="24"/>
          <w:szCs w:val="24"/>
        </w:rPr>
        <w:t xml:space="preserve"> un saskaņā ar DVP;</w:t>
      </w:r>
    </w:p>
    <w:p w14:paraId="5346C0F2" w14:textId="77777777" w:rsidR="00533C1D" w:rsidRPr="00E23672" w:rsidRDefault="00533C1D"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lastRenderedPageBreak/>
        <w:t>koku vainagošanai un teritorijas atbrīvošanai no kokaugiem, lai funkcionāli nodrošinātu elektriskā apgaismojuma pietiekamu un nepārtrauktu takas izgaismo</w:t>
      </w:r>
      <w:r w:rsidR="00BF6B09" w:rsidRPr="00E23672">
        <w:rPr>
          <w:rFonts w:ascii="Times New Roman" w:eastAsia="Times New Roman" w:hAnsi="Times New Roman" w:cs="Times New Roman"/>
          <w:sz w:val="24"/>
          <w:szCs w:val="24"/>
        </w:rPr>
        <w:t>šanu un video kameru informācijas signāla</w:t>
      </w:r>
      <w:r w:rsidRPr="00E23672">
        <w:rPr>
          <w:rFonts w:ascii="Times New Roman" w:eastAsia="Times New Roman" w:hAnsi="Times New Roman" w:cs="Times New Roman"/>
          <w:sz w:val="24"/>
          <w:szCs w:val="24"/>
        </w:rPr>
        <w:t xml:space="preserve"> pārraidīšanu </w:t>
      </w:r>
      <w:r w:rsidR="005D2658" w:rsidRPr="00E23672">
        <w:rPr>
          <w:rFonts w:ascii="Times New Roman" w:eastAsia="Times New Roman" w:hAnsi="Times New Roman" w:cs="Times New Roman"/>
          <w:sz w:val="24"/>
          <w:szCs w:val="24"/>
        </w:rPr>
        <w:t xml:space="preserve">bezvadu piekļuves punktam </w:t>
      </w:r>
      <w:r w:rsidR="0063646F" w:rsidRPr="00E23672">
        <w:rPr>
          <w:rFonts w:ascii="Times New Roman" w:eastAsia="Times New Roman" w:hAnsi="Times New Roman" w:cs="Times New Roman"/>
          <w:sz w:val="24"/>
          <w:szCs w:val="24"/>
        </w:rPr>
        <w:t>(</w:t>
      </w:r>
      <w:proofErr w:type="spellStart"/>
      <w:r w:rsidR="0063646F" w:rsidRPr="00E23672">
        <w:rPr>
          <w:rFonts w:ascii="Times New Roman" w:eastAsia="Times New Roman" w:hAnsi="Times New Roman" w:cs="Times New Roman"/>
          <w:sz w:val="24"/>
          <w:szCs w:val="24"/>
        </w:rPr>
        <w:t>Mārtiņsalas</w:t>
      </w:r>
      <w:proofErr w:type="spellEnd"/>
      <w:r w:rsidR="0063646F" w:rsidRPr="00E23672">
        <w:rPr>
          <w:rFonts w:ascii="Times New Roman" w:eastAsia="Times New Roman" w:hAnsi="Times New Roman" w:cs="Times New Roman"/>
          <w:sz w:val="24"/>
          <w:szCs w:val="24"/>
        </w:rPr>
        <w:t xml:space="preserve"> glābšanas stacijā);</w:t>
      </w:r>
    </w:p>
    <w:p w14:paraId="5C64D596" w14:textId="77777777" w:rsidR="00533C1D" w:rsidRPr="00E23672" w:rsidRDefault="00104F4A"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e</w:t>
      </w:r>
      <w:r w:rsidR="00533C1D" w:rsidRPr="00E23672">
        <w:rPr>
          <w:rFonts w:ascii="Times New Roman" w:eastAsia="Times New Roman" w:hAnsi="Times New Roman" w:cs="Times New Roman"/>
          <w:sz w:val="24"/>
          <w:szCs w:val="24"/>
        </w:rPr>
        <w:t xml:space="preserve">lektriskā apgaismojuma staba </w:t>
      </w:r>
      <w:r w:rsidR="008A298B" w:rsidRPr="00E23672">
        <w:rPr>
          <w:rFonts w:ascii="Times New Roman" w:eastAsia="Times New Roman" w:hAnsi="Times New Roman" w:cs="Times New Roman"/>
          <w:sz w:val="24"/>
          <w:szCs w:val="24"/>
        </w:rPr>
        <w:t xml:space="preserve">augstuma </w:t>
      </w:r>
      <w:r w:rsidR="00533C1D" w:rsidRPr="00E23672">
        <w:rPr>
          <w:rFonts w:ascii="Times New Roman" w:eastAsia="Times New Roman" w:hAnsi="Times New Roman" w:cs="Times New Roman"/>
          <w:sz w:val="24"/>
          <w:szCs w:val="24"/>
        </w:rPr>
        <w:t xml:space="preserve">modelēšanai dabā, </w:t>
      </w:r>
      <w:r w:rsidR="0063646F" w:rsidRPr="00E23672">
        <w:rPr>
          <w:rFonts w:ascii="Times New Roman" w:eastAsia="Times New Roman" w:hAnsi="Times New Roman" w:cs="Times New Roman"/>
          <w:sz w:val="24"/>
          <w:szCs w:val="24"/>
        </w:rPr>
        <w:t>paredzot</w:t>
      </w:r>
      <w:r w:rsidR="008A298B" w:rsidRPr="00E23672">
        <w:rPr>
          <w:rFonts w:ascii="Times New Roman" w:eastAsia="Times New Roman" w:hAnsi="Times New Roman" w:cs="Times New Roman"/>
          <w:sz w:val="24"/>
          <w:szCs w:val="24"/>
        </w:rPr>
        <w:t xml:space="preserve"> būvdarbu izmaksās. Būvdarbu veicējam jānodrošina viena staba uzstādīšana, piemērotākā augstuma precizēšanai dabā</w:t>
      </w:r>
      <w:r w:rsidRPr="00E23672">
        <w:rPr>
          <w:rFonts w:ascii="Times New Roman" w:eastAsia="Times New Roman" w:hAnsi="Times New Roman" w:cs="Times New Roman"/>
          <w:sz w:val="24"/>
          <w:szCs w:val="24"/>
        </w:rPr>
        <w:t>. Ī</w:t>
      </w:r>
      <w:r w:rsidR="008A298B" w:rsidRPr="00E23672">
        <w:rPr>
          <w:rFonts w:ascii="Times New Roman" w:eastAsia="Times New Roman" w:hAnsi="Times New Roman" w:cs="Times New Roman"/>
          <w:sz w:val="24"/>
          <w:szCs w:val="24"/>
        </w:rPr>
        <w:t xml:space="preserve">paši tas attiecas uz stabiem, kuriem paredzēts uzstādīt video novērošanas kameras – šo piecu stabu uzstādīšanas laikā pieaicināms </w:t>
      </w:r>
      <w:r w:rsidR="0063646F" w:rsidRPr="00E23672">
        <w:rPr>
          <w:rFonts w:ascii="Times New Roman" w:eastAsia="Times New Roman" w:hAnsi="Times New Roman" w:cs="Times New Roman"/>
          <w:sz w:val="24"/>
          <w:szCs w:val="24"/>
        </w:rPr>
        <w:t xml:space="preserve">projekta </w:t>
      </w:r>
      <w:r w:rsidR="008A298B" w:rsidRPr="00E23672">
        <w:rPr>
          <w:rFonts w:ascii="Times New Roman" w:eastAsia="Times New Roman" w:hAnsi="Times New Roman" w:cs="Times New Roman"/>
          <w:sz w:val="24"/>
          <w:szCs w:val="24"/>
        </w:rPr>
        <w:t xml:space="preserve">autors, </w:t>
      </w:r>
      <w:r w:rsidR="0063646F" w:rsidRPr="00E23672">
        <w:rPr>
          <w:rFonts w:ascii="Times New Roman" w:eastAsia="Times New Roman" w:hAnsi="Times New Roman" w:cs="Times New Roman"/>
          <w:sz w:val="24"/>
          <w:szCs w:val="24"/>
        </w:rPr>
        <w:t>pasūtītāja</w:t>
      </w:r>
      <w:r w:rsidR="008A298B" w:rsidRPr="00E23672">
        <w:rPr>
          <w:rFonts w:ascii="Times New Roman" w:eastAsia="Times New Roman" w:hAnsi="Times New Roman" w:cs="Times New Roman"/>
          <w:sz w:val="24"/>
          <w:szCs w:val="24"/>
        </w:rPr>
        <w:t xml:space="preserve"> arhitekts un </w:t>
      </w:r>
      <w:r w:rsidR="0063646F" w:rsidRPr="00E23672">
        <w:rPr>
          <w:rFonts w:ascii="Times New Roman" w:eastAsia="Times New Roman" w:hAnsi="Times New Roman" w:cs="Times New Roman"/>
          <w:sz w:val="24"/>
          <w:szCs w:val="24"/>
        </w:rPr>
        <w:t xml:space="preserve">Kuldīgas novada </w:t>
      </w:r>
      <w:r w:rsidR="008A298B" w:rsidRPr="00E23672">
        <w:rPr>
          <w:rFonts w:ascii="Times New Roman" w:eastAsia="Times New Roman" w:hAnsi="Times New Roman" w:cs="Times New Roman"/>
          <w:sz w:val="24"/>
          <w:szCs w:val="24"/>
        </w:rPr>
        <w:t xml:space="preserve">pašvaldības </w:t>
      </w:r>
      <w:r w:rsidR="00B12D6A" w:rsidRPr="00E23672">
        <w:rPr>
          <w:rFonts w:ascii="Times New Roman" w:eastAsia="Times New Roman" w:hAnsi="Times New Roman" w:cs="Times New Roman"/>
          <w:sz w:val="24"/>
          <w:szCs w:val="24"/>
        </w:rPr>
        <w:t>IT</w:t>
      </w:r>
      <w:r w:rsidR="0063646F" w:rsidRPr="00E23672">
        <w:rPr>
          <w:rFonts w:ascii="Times New Roman" w:eastAsia="Times New Roman" w:hAnsi="Times New Roman" w:cs="Times New Roman"/>
          <w:sz w:val="24"/>
          <w:szCs w:val="24"/>
        </w:rPr>
        <w:t xml:space="preserve"> speciālists;</w:t>
      </w:r>
    </w:p>
    <w:p w14:paraId="2362B4E2" w14:textId="77777777" w:rsidR="00104F4A" w:rsidRPr="00E23672" w:rsidRDefault="0063646F"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e</w:t>
      </w:r>
      <w:r w:rsidR="00104F4A" w:rsidRPr="00E23672">
        <w:rPr>
          <w:rFonts w:ascii="Times New Roman" w:eastAsia="Times New Roman" w:hAnsi="Times New Roman" w:cs="Times New Roman"/>
          <w:sz w:val="24"/>
          <w:szCs w:val="24"/>
        </w:rPr>
        <w:t xml:space="preserve">lektriskā apgaismojuma kupols un tā komplektācija pirms uzstādīšanas jāuzrāda un jāsaskaņo ar pasūtītāja arhitektu. Būvdarbu izmaksās paredzēt komplektācijas uzstādīšanu dabā </w:t>
      </w:r>
      <w:r w:rsidR="004A00AF" w:rsidRPr="00E23672">
        <w:rPr>
          <w:rFonts w:ascii="Times New Roman" w:eastAsia="Times New Roman" w:hAnsi="Times New Roman" w:cs="Times New Roman"/>
          <w:sz w:val="24"/>
          <w:szCs w:val="24"/>
        </w:rPr>
        <w:t>vienlaikus ar staba uzstādīšanu;</w:t>
      </w:r>
    </w:p>
    <w:p w14:paraId="1CC21054" w14:textId="77777777" w:rsidR="00104F4A" w:rsidRPr="00E23672" w:rsidRDefault="007F4C1A"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p</w:t>
      </w:r>
      <w:r w:rsidR="00882D0F" w:rsidRPr="00E23672">
        <w:rPr>
          <w:rFonts w:ascii="Times New Roman" w:eastAsia="Times New Roman" w:hAnsi="Times New Roman" w:cs="Times New Roman"/>
          <w:sz w:val="24"/>
          <w:szCs w:val="24"/>
        </w:rPr>
        <w:t>apildus ceļa z</w:t>
      </w:r>
      <w:r w:rsidR="00AA5243" w:rsidRPr="00E23672">
        <w:rPr>
          <w:rFonts w:ascii="Times New Roman" w:eastAsia="Times New Roman" w:hAnsi="Times New Roman" w:cs="Times New Roman"/>
          <w:sz w:val="24"/>
          <w:szCs w:val="24"/>
        </w:rPr>
        <w:t>īmju</w:t>
      </w:r>
      <w:r w:rsidR="00882D0F" w:rsidRPr="00E23672">
        <w:rPr>
          <w:rFonts w:ascii="Times New Roman" w:eastAsia="Times New Roman" w:hAnsi="Times New Roman" w:cs="Times New Roman"/>
          <w:sz w:val="24"/>
          <w:szCs w:val="24"/>
        </w:rPr>
        <w:t xml:space="preserve"> Nr. 417</w:t>
      </w:r>
      <w:r w:rsidR="00AA5243" w:rsidRPr="00E23672">
        <w:rPr>
          <w:rFonts w:ascii="Times New Roman" w:eastAsia="Times New Roman" w:hAnsi="Times New Roman" w:cs="Times New Roman"/>
          <w:sz w:val="24"/>
          <w:szCs w:val="24"/>
        </w:rPr>
        <w:t xml:space="preserve"> un Nr.418</w:t>
      </w:r>
      <w:r w:rsidR="00882D0F" w:rsidRPr="00E23672">
        <w:rPr>
          <w:rFonts w:ascii="Times New Roman" w:eastAsia="Times New Roman" w:hAnsi="Times New Roman" w:cs="Times New Roman"/>
          <w:sz w:val="24"/>
          <w:szCs w:val="24"/>
        </w:rPr>
        <w:t xml:space="preserve"> uzstādīšana</w:t>
      </w:r>
      <w:r w:rsidRPr="00E23672">
        <w:rPr>
          <w:rFonts w:ascii="Times New Roman" w:eastAsia="Times New Roman" w:hAnsi="Times New Roman" w:cs="Times New Roman"/>
          <w:sz w:val="24"/>
          <w:szCs w:val="24"/>
        </w:rPr>
        <w:t>s vieta</w:t>
      </w:r>
      <w:r w:rsidR="00AA5243" w:rsidRPr="00E23672">
        <w:rPr>
          <w:rFonts w:ascii="Times New Roman" w:eastAsia="Times New Roman" w:hAnsi="Times New Roman" w:cs="Times New Roman"/>
          <w:sz w:val="24"/>
          <w:szCs w:val="24"/>
        </w:rPr>
        <w:t>s</w:t>
      </w:r>
      <w:r w:rsidR="00882D0F" w:rsidRPr="00E23672">
        <w:rPr>
          <w:rFonts w:ascii="Times New Roman" w:eastAsia="Times New Roman" w:hAnsi="Times New Roman" w:cs="Times New Roman"/>
          <w:sz w:val="24"/>
          <w:szCs w:val="24"/>
        </w:rPr>
        <w:t xml:space="preserve"> jāsaskaņo ar autoru, </w:t>
      </w:r>
      <w:r w:rsidR="004A00AF" w:rsidRPr="00E23672">
        <w:rPr>
          <w:rFonts w:ascii="Times New Roman" w:eastAsia="Times New Roman" w:hAnsi="Times New Roman" w:cs="Times New Roman"/>
          <w:sz w:val="24"/>
          <w:szCs w:val="24"/>
        </w:rPr>
        <w:t xml:space="preserve">Kuldīgas novada </w:t>
      </w:r>
      <w:r w:rsidR="00882D0F" w:rsidRPr="00E23672">
        <w:rPr>
          <w:rFonts w:ascii="Times New Roman" w:eastAsia="Times New Roman" w:hAnsi="Times New Roman" w:cs="Times New Roman"/>
          <w:sz w:val="24"/>
          <w:szCs w:val="24"/>
        </w:rPr>
        <w:t>pašvaldības p</w:t>
      </w:r>
      <w:r w:rsidR="004A00AF" w:rsidRPr="00E23672">
        <w:rPr>
          <w:rFonts w:ascii="Times New Roman" w:eastAsia="Times New Roman" w:hAnsi="Times New Roman" w:cs="Times New Roman"/>
          <w:sz w:val="24"/>
          <w:szCs w:val="24"/>
        </w:rPr>
        <w:t>oliciju un pasūtītāja arhitektu;</w:t>
      </w:r>
    </w:p>
    <w:p w14:paraId="5BF93244" w14:textId="77777777" w:rsidR="005C784F" w:rsidRPr="00E23672" w:rsidRDefault="004A00AF"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d</w:t>
      </w:r>
      <w:r w:rsidR="005C784F" w:rsidRPr="00E23672">
        <w:rPr>
          <w:rFonts w:ascii="Times New Roman" w:eastAsia="Times New Roman" w:hAnsi="Times New Roman" w:cs="Times New Roman"/>
          <w:sz w:val="24"/>
          <w:szCs w:val="24"/>
        </w:rPr>
        <w:t xml:space="preserve">arbs pie video kameru uzstādīšanas tiks uzskatīts par pabeigtu, kad </w:t>
      </w:r>
      <w:r w:rsidRPr="00E23672">
        <w:rPr>
          <w:rFonts w:ascii="Times New Roman" w:eastAsia="Times New Roman" w:hAnsi="Times New Roman" w:cs="Times New Roman"/>
          <w:sz w:val="24"/>
          <w:szCs w:val="24"/>
        </w:rPr>
        <w:t xml:space="preserve">Kuldīgas novada </w:t>
      </w:r>
      <w:r w:rsidR="00083C0A" w:rsidRPr="00E23672">
        <w:rPr>
          <w:rFonts w:ascii="Times New Roman" w:eastAsia="Times New Roman" w:hAnsi="Times New Roman" w:cs="Times New Roman"/>
          <w:sz w:val="24"/>
          <w:szCs w:val="24"/>
        </w:rPr>
        <w:t xml:space="preserve">pašvaldības IT speciālists uzstādīs programmatūru un tā nodrošinās nepieciešamo </w:t>
      </w:r>
      <w:r w:rsidRPr="00E23672">
        <w:rPr>
          <w:rFonts w:ascii="Times New Roman" w:eastAsia="Times New Roman" w:hAnsi="Times New Roman" w:cs="Times New Roman"/>
          <w:sz w:val="24"/>
          <w:szCs w:val="24"/>
        </w:rPr>
        <w:t>funkcionalitāti</w:t>
      </w:r>
      <w:r w:rsidR="00083C0A" w:rsidRPr="00E23672">
        <w:rPr>
          <w:rFonts w:ascii="Times New Roman" w:eastAsia="Times New Roman" w:hAnsi="Times New Roman" w:cs="Times New Roman"/>
          <w:sz w:val="24"/>
          <w:szCs w:val="24"/>
        </w:rPr>
        <w:t xml:space="preserve"> – informācijas pārraidi. Darbu izmaksās paredzēt videokameru regulēšanu pēc programmatūras uzstādīšanas, ja nepieciešams. Videokameru garantijas un instrukcijas nododamas </w:t>
      </w:r>
      <w:r w:rsidRPr="00E23672">
        <w:rPr>
          <w:rFonts w:ascii="Times New Roman" w:eastAsia="Times New Roman" w:hAnsi="Times New Roman" w:cs="Times New Roman"/>
          <w:sz w:val="24"/>
          <w:szCs w:val="24"/>
        </w:rPr>
        <w:t xml:space="preserve">Kuldīgas novada </w:t>
      </w:r>
      <w:r w:rsidR="00083C0A" w:rsidRPr="00E23672">
        <w:rPr>
          <w:rFonts w:ascii="Times New Roman" w:eastAsia="Times New Roman" w:hAnsi="Times New Roman" w:cs="Times New Roman"/>
          <w:sz w:val="24"/>
          <w:szCs w:val="24"/>
        </w:rPr>
        <w:t xml:space="preserve">pašvaldības IT speciālistam. Darbu nodošanai nepieciešams saskaņojums no </w:t>
      </w:r>
      <w:r w:rsidRPr="00E23672">
        <w:rPr>
          <w:rFonts w:ascii="Times New Roman" w:eastAsia="Times New Roman" w:hAnsi="Times New Roman" w:cs="Times New Roman"/>
          <w:sz w:val="24"/>
          <w:szCs w:val="24"/>
        </w:rPr>
        <w:t>Kuldīgas novada pašvaldības IT speciālista;</w:t>
      </w:r>
    </w:p>
    <w:p w14:paraId="020A4D0C" w14:textId="77777777" w:rsidR="007D63CD" w:rsidRPr="00E23672" w:rsidRDefault="00AD2D4C"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197451">
        <w:rPr>
          <w:rFonts w:ascii="Times New Roman" w:eastAsia="Times New Roman" w:hAnsi="Times New Roman" w:cs="Times New Roman"/>
          <w:sz w:val="24"/>
          <w:szCs w:val="24"/>
        </w:rPr>
        <w:t>p</w:t>
      </w:r>
      <w:r w:rsidR="007D63CD" w:rsidRPr="00197451">
        <w:rPr>
          <w:rFonts w:ascii="Times New Roman" w:eastAsia="Times New Roman" w:hAnsi="Times New Roman" w:cs="Times New Roman"/>
          <w:sz w:val="24"/>
          <w:szCs w:val="24"/>
        </w:rPr>
        <w:t>iedāvājuma izmaksās jāparedz</w:t>
      </w:r>
      <w:r w:rsidR="005A324E" w:rsidRPr="00197451">
        <w:rPr>
          <w:rFonts w:ascii="Times New Roman" w:eastAsia="Times New Roman" w:hAnsi="Times New Roman" w:cs="Times New Roman"/>
          <w:sz w:val="24"/>
          <w:szCs w:val="24"/>
        </w:rPr>
        <w:t xml:space="preserve"> gan informācijas stenda</w:t>
      </w:r>
      <w:r w:rsidR="007D63CD" w:rsidRPr="00197451">
        <w:rPr>
          <w:rFonts w:ascii="Times New Roman" w:eastAsia="Times New Roman" w:hAnsi="Times New Roman" w:cs="Times New Roman"/>
          <w:sz w:val="24"/>
          <w:szCs w:val="24"/>
        </w:rPr>
        <w:t xml:space="preserve"> maketēšanas izmaksas, gan</w:t>
      </w:r>
      <w:r w:rsidR="007D63CD" w:rsidRPr="00E23672">
        <w:rPr>
          <w:rFonts w:ascii="Times New Roman" w:eastAsia="Times New Roman" w:hAnsi="Times New Roman" w:cs="Times New Roman"/>
          <w:sz w:val="24"/>
          <w:szCs w:val="24"/>
        </w:rPr>
        <w:t xml:space="preserve"> druka. Informācijas stenda saturu izsniedz pasūtītājs. Pirms drukas, sagatavotais makets jāsaskaņo ar pasūtītāju</w:t>
      </w:r>
      <w:r w:rsidRPr="00E23672">
        <w:rPr>
          <w:rFonts w:ascii="Times New Roman" w:eastAsia="Times New Roman" w:hAnsi="Times New Roman" w:cs="Times New Roman"/>
          <w:sz w:val="24"/>
          <w:szCs w:val="24"/>
        </w:rPr>
        <w:t>;</w:t>
      </w:r>
    </w:p>
    <w:p w14:paraId="603A7FE0" w14:textId="77777777" w:rsidR="00270181" w:rsidRPr="00E23672" w:rsidRDefault="00AD2D4C" w:rsidP="003504E7">
      <w:pPr>
        <w:pStyle w:val="ListParagraph"/>
        <w:numPr>
          <w:ilvl w:val="0"/>
          <w:numId w:val="8"/>
        </w:numPr>
        <w:spacing w:after="0" w:line="240" w:lineRule="auto"/>
        <w:jc w:val="both"/>
        <w:rPr>
          <w:rFonts w:ascii="Times New Roman" w:eastAsia="Times New Roman" w:hAnsi="Times New Roman" w:cs="Times New Roman"/>
          <w:sz w:val="24"/>
          <w:szCs w:val="24"/>
        </w:rPr>
      </w:pPr>
      <w:r w:rsidRPr="00E23672">
        <w:rPr>
          <w:rFonts w:ascii="Times New Roman" w:eastAsia="Times New Roman" w:hAnsi="Times New Roman" w:cs="Times New Roman"/>
          <w:sz w:val="24"/>
          <w:szCs w:val="24"/>
        </w:rPr>
        <w:t>b</w:t>
      </w:r>
      <w:r w:rsidR="00A826E5" w:rsidRPr="00E23672">
        <w:rPr>
          <w:rFonts w:ascii="Times New Roman" w:eastAsia="Times New Roman" w:hAnsi="Times New Roman" w:cs="Times New Roman"/>
          <w:sz w:val="24"/>
          <w:szCs w:val="24"/>
        </w:rPr>
        <w:t xml:space="preserve">ūvdarbu izmaksās paredzēt </w:t>
      </w:r>
      <w:r w:rsidRPr="00E23672">
        <w:rPr>
          <w:rFonts w:ascii="Times New Roman" w:eastAsia="Times New Roman" w:hAnsi="Times New Roman" w:cs="Times New Roman"/>
          <w:sz w:val="24"/>
          <w:szCs w:val="24"/>
        </w:rPr>
        <w:t xml:space="preserve">vienas kopīgas </w:t>
      </w:r>
      <w:proofErr w:type="spellStart"/>
      <w:r w:rsidR="00A826E5" w:rsidRPr="00E23672">
        <w:rPr>
          <w:rFonts w:ascii="Times New Roman" w:eastAsia="Times New Roman" w:hAnsi="Times New Roman" w:cs="Times New Roman"/>
          <w:sz w:val="24"/>
          <w:szCs w:val="24"/>
        </w:rPr>
        <w:t>būvtāfeles</w:t>
      </w:r>
      <w:proofErr w:type="spellEnd"/>
      <w:r w:rsidR="00A826E5" w:rsidRPr="00E23672">
        <w:rPr>
          <w:rFonts w:ascii="Times New Roman" w:eastAsia="Times New Roman" w:hAnsi="Times New Roman" w:cs="Times New Roman"/>
          <w:sz w:val="24"/>
          <w:szCs w:val="24"/>
        </w:rPr>
        <w:t xml:space="preserve"> uzstādīšanu</w:t>
      </w:r>
      <w:r w:rsidRPr="00E23672">
        <w:rPr>
          <w:rFonts w:ascii="Times New Roman" w:eastAsia="Times New Roman" w:hAnsi="Times New Roman" w:cs="Times New Roman"/>
          <w:sz w:val="24"/>
          <w:szCs w:val="24"/>
        </w:rPr>
        <w:t xml:space="preserve"> vis</w:t>
      </w:r>
      <w:r w:rsidR="005A324E" w:rsidRPr="00E23672">
        <w:rPr>
          <w:rFonts w:ascii="Times New Roman" w:eastAsia="Times New Roman" w:hAnsi="Times New Roman" w:cs="Times New Roman"/>
          <w:sz w:val="24"/>
          <w:szCs w:val="24"/>
        </w:rPr>
        <w:t>ā</w:t>
      </w:r>
      <w:r w:rsidRPr="00E23672">
        <w:rPr>
          <w:rFonts w:ascii="Times New Roman" w:eastAsia="Times New Roman" w:hAnsi="Times New Roman" w:cs="Times New Roman"/>
          <w:sz w:val="24"/>
          <w:szCs w:val="24"/>
        </w:rPr>
        <w:t xml:space="preserve">m 3 </w:t>
      </w:r>
      <w:r w:rsidR="005A324E" w:rsidRPr="00E23672">
        <w:rPr>
          <w:rFonts w:ascii="Times New Roman" w:eastAsia="Times New Roman" w:hAnsi="Times New Roman" w:cs="Times New Roman"/>
          <w:sz w:val="24"/>
          <w:szCs w:val="24"/>
        </w:rPr>
        <w:t>būvniecības iecerēm</w:t>
      </w:r>
      <w:r w:rsidR="00A826E5" w:rsidRPr="00E23672">
        <w:rPr>
          <w:rFonts w:ascii="Times New Roman" w:eastAsia="Times New Roman" w:hAnsi="Times New Roman" w:cs="Times New Roman"/>
          <w:sz w:val="24"/>
          <w:szCs w:val="24"/>
        </w:rPr>
        <w:t xml:space="preserve">, kas sagatavota saskaņā ar ES publicitātes vadlīnijām. </w:t>
      </w:r>
      <w:proofErr w:type="spellStart"/>
      <w:r w:rsidRPr="00E23672">
        <w:rPr>
          <w:rFonts w:ascii="Times New Roman" w:eastAsia="Times New Roman" w:hAnsi="Times New Roman" w:cs="Times New Roman"/>
          <w:sz w:val="24"/>
          <w:szCs w:val="24"/>
        </w:rPr>
        <w:t>Būvtāfeles</w:t>
      </w:r>
      <w:proofErr w:type="spellEnd"/>
      <w:r w:rsidRPr="00E23672">
        <w:rPr>
          <w:rFonts w:ascii="Times New Roman" w:eastAsia="Times New Roman" w:hAnsi="Times New Roman" w:cs="Times New Roman"/>
          <w:sz w:val="24"/>
          <w:szCs w:val="24"/>
        </w:rPr>
        <w:t xml:space="preserve"> s</w:t>
      </w:r>
      <w:r w:rsidR="00A826E5" w:rsidRPr="00E23672">
        <w:rPr>
          <w:rFonts w:ascii="Times New Roman" w:eastAsia="Times New Roman" w:hAnsi="Times New Roman" w:cs="Times New Roman"/>
          <w:sz w:val="24"/>
          <w:szCs w:val="24"/>
        </w:rPr>
        <w:t>atur</w:t>
      </w:r>
      <w:r w:rsidR="009351CF" w:rsidRPr="00E23672">
        <w:rPr>
          <w:rFonts w:ascii="Times New Roman" w:eastAsia="Times New Roman" w:hAnsi="Times New Roman" w:cs="Times New Roman"/>
          <w:sz w:val="24"/>
          <w:szCs w:val="24"/>
        </w:rPr>
        <w:t xml:space="preserve">a informāciju </w:t>
      </w:r>
      <w:r w:rsidR="00A826E5" w:rsidRPr="00E23672">
        <w:rPr>
          <w:rFonts w:ascii="Times New Roman" w:eastAsia="Times New Roman" w:hAnsi="Times New Roman" w:cs="Times New Roman"/>
          <w:sz w:val="24"/>
          <w:szCs w:val="24"/>
        </w:rPr>
        <w:t>izsniedz pasūtītājs</w:t>
      </w:r>
      <w:r w:rsidRPr="00E23672">
        <w:rPr>
          <w:rFonts w:ascii="Times New Roman" w:eastAsia="Times New Roman" w:hAnsi="Times New Roman" w:cs="Times New Roman"/>
          <w:sz w:val="24"/>
          <w:szCs w:val="24"/>
        </w:rPr>
        <w:t>;</w:t>
      </w:r>
    </w:p>
    <w:p w14:paraId="1F876A89" w14:textId="77777777" w:rsidR="00BD032B" w:rsidRPr="00E23672" w:rsidRDefault="00AD2D4C" w:rsidP="003504E7">
      <w:pPr>
        <w:pStyle w:val="ListParagraph"/>
        <w:numPr>
          <w:ilvl w:val="0"/>
          <w:numId w:val="8"/>
        </w:numPr>
        <w:spacing w:after="0" w:line="240" w:lineRule="auto"/>
        <w:jc w:val="both"/>
        <w:rPr>
          <w:rFonts w:ascii="Times New Roman" w:eastAsia="Times New Roman" w:hAnsi="Times New Roman" w:cs="Times New Roman"/>
          <w:sz w:val="24"/>
          <w:szCs w:val="24"/>
        </w:rPr>
        <w:sectPr w:rsidR="00BD032B" w:rsidRPr="00E23672" w:rsidSect="00DF1B3B">
          <w:footerReference w:type="even" r:id="rId8"/>
          <w:footerReference w:type="default" r:id="rId9"/>
          <w:headerReference w:type="first" r:id="rId10"/>
          <w:pgSz w:w="11906" w:h="16838"/>
          <w:pgMar w:top="1134" w:right="1134" w:bottom="851" w:left="1418" w:header="567" w:footer="567" w:gutter="0"/>
          <w:cols w:space="708"/>
          <w:titlePg/>
          <w:docGrid w:linePitch="360"/>
        </w:sectPr>
      </w:pPr>
      <w:r w:rsidRPr="00E23672">
        <w:rPr>
          <w:rFonts w:ascii="Times New Roman" w:eastAsia="Times New Roman" w:hAnsi="Times New Roman" w:cs="Times New Roman"/>
          <w:sz w:val="24"/>
          <w:szCs w:val="24"/>
        </w:rPr>
        <w:t>k</w:t>
      </w:r>
      <w:r w:rsidR="00E75036" w:rsidRPr="00E23672">
        <w:rPr>
          <w:rFonts w:ascii="Times New Roman" w:eastAsia="Times New Roman" w:hAnsi="Times New Roman" w:cs="Times New Roman"/>
          <w:sz w:val="24"/>
          <w:szCs w:val="24"/>
        </w:rPr>
        <w:t xml:space="preserve">oka detaļām un to apstrādei </w:t>
      </w:r>
      <w:r w:rsidR="004A2205" w:rsidRPr="00E23672">
        <w:rPr>
          <w:rFonts w:ascii="Times New Roman" w:eastAsia="Times New Roman" w:hAnsi="Times New Roman" w:cs="Times New Roman"/>
          <w:sz w:val="24"/>
          <w:szCs w:val="24"/>
        </w:rPr>
        <w:t xml:space="preserve">nodrošināt </w:t>
      </w:r>
      <w:r w:rsidR="005A324E" w:rsidRPr="00E23672">
        <w:rPr>
          <w:rFonts w:ascii="Times New Roman" w:eastAsia="Times New Roman" w:hAnsi="Times New Roman" w:cs="Times New Roman"/>
          <w:sz w:val="24"/>
          <w:szCs w:val="24"/>
        </w:rPr>
        <w:t xml:space="preserve">vismaz </w:t>
      </w:r>
      <w:r w:rsidR="00EE7E45" w:rsidRPr="00E23672">
        <w:rPr>
          <w:rFonts w:ascii="Times New Roman" w:eastAsia="Times New Roman" w:hAnsi="Times New Roman" w:cs="Times New Roman"/>
          <w:sz w:val="24"/>
          <w:szCs w:val="24"/>
        </w:rPr>
        <w:t>8</w:t>
      </w:r>
      <w:r w:rsidR="00E75036" w:rsidRPr="00E23672">
        <w:rPr>
          <w:rFonts w:ascii="Times New Roman" w:eastAsia="Times New Roman" w:hAnsi="Times New Roman" w:cs="Times New Roman"/>
          <w:sz w:val="24"/>
          <w:szCs w:val="24"/>
        </w:rPr>
        <w:t xml:space="preserve"> gadu </w:t>
      </w:r>
      <w:r w:rsidR="004A2205" w:rsidRPr="00E23672">
        <w:rPr>
          <w:rFonts w:ascii="Times New Roman" w:eastAsia="Times New Roman" w:hAnsi="Times New Roman" w:cs="Times New Roman"/>
          <w:sz w:val="24"/>
          <w:szCs w:val="24"/>
        </w:rPr>
        <w:t xml:space="preserve">garantiju. Koka detaļu apstrādes izmaksās paredzēt tādus materiālus un metodiku, lai pasargātu no </w:t>
      </w:r>
      <w:r w:rsidRPr="00E23672">
        <w:rPr>
          <w:rFonts w:ascii="Times New Roman" w:eastAsia="Times New Roman" w:hAnsi="Times New Roman" w:cs="Times New Roman"/>
          <w:sz w:val="24"/>
          <w:szCs w:val="24"/>
        </w:rPr>
        <w:t xml:space="preserve">ātras </w:t>
      </w:r>
      <w:r w:rsidR="00EE7E45" w:rsidRPr="00E23672">
        <w:rPr>
          <w:rFonts w:ascii="Times New Roman" w:eastAsia="Times New Roman" w:hAnsi="Times New Roman" w:cs="Times New Roman"/>
          <w:sz w:val="24"/>
          <w:szCs w:val="24"/>
        </w:rPr>
        <w:t>trupēšanas</w:t>
      </w:r>
      <w:r w:rsidR="00E75036" w:rsidRPr="00E23672">
        <w:rPr>
          <w:rFonts w:ascii="Times New Roman" w:eastAsia="Times New Roman" w:hAnsi="Times New Roman" w:cs="Times New Roman"/>
          <w:sz w:val="24"/>
          <w:szCs w:val="24"/>
        </w:rPr>
        <w:t>.</w:t>
      </w:r>
      <w:r w:rsidR="00EE7E45" w:rsidRPr="00E23672">
        <w:rPr>
          <w:rFonts w:ascii="Times New Roman" w:eastAsia="Times New Roman" w:hAnsi="Times New Roman" w:cs="Times New Roman"/>
          <w:sz w:val="24"/>
          <w:szCs w:val="24"/>
        </w:rPr>
        <w:t xml:space="preserve"> Pie darbu pabeigšanas iesniegt instrukcijas koka laipu uzturēšanai, lai nodrošinātu nepieciešamo garantijas laiku.</w:t>
      </w:r>
    </w:p>
    <w:p w14:paraId="3F92B323" w14:textId="16719898" w:rsidR="004C55AB" w:rsidRPr="00E23672" w:rsidRDefault="008223F5" w:rsidP="003504E7">
      <w:pPr>
        <w:pStyle w:val="ListParagraph"/>
        <w:numPr>
          <w:ilvl w:val="0"/>
          <w:numId w:val="1"/>
        </w:numPr>
        <w:spacing w:after="0" w:line="240" w:lineRule="auto"/>
        <w:ind w:left="357" w:hanging="357"/>
        <w:jc w:val="both"/>
        <w:rPr>
          <w:rFonts w:ascii="Times New Roman" w:hAnsi="Times New Roman" w:cs="Times New Roman"/>
          <w:b/>
          <w:sz w:val="24"/>
          <w:szCs w:val="24"/>
        </w:rPr>
      </w:pPr>
      <w:r w:rsidRPr="00E23672">
        <w:rPr>
          <w:rFonts w:ascii="Times New Roman" w:hAnsi="Times New Roman" w:cs="Times New Roman"/>
          <w:b/>
          <w:sz w:val="24"/>
          <w:szCs w:val="24"/>
          <w:u w:val="single"/>
        </w:rPr>
        <w:lastRenderedPageBreak/>
        <w:t>Prasība</w:t>
      </w:r>
      <w:r w:rsidR="0033753E" w:rsidRPr="00E23672">
        <w:rPr>
          <w:rFonts w:ascii="Times New Roman" w:hAnsi="Times New Roman" w:cs="Times New Roman"/>
          <w:b/>
          <w:sz w:val="24"/>
          <w:szCs w:val="24"/>
          <w:u w:val="single"/>
        </w:rPr>
        <w:t>s</w:t>
      </w:r>
      <w:r w:rsidRPr="00E23672">
        <w:rPr>
          <w:rFonts w:ascii="Times New Roman" w:hAnsi="Times New Roman" w:cs="Times New Roman"/>
          <w:b/>
          <w:sz w:val="24"/>
          <w:szCs w:val="24"/>
          <w:u w:val="single"/>
        </w:rPr>
        <w:t xml:space="preserve"> zaļā iepirkuma principu integrēšanai būvdarbos:</w:t>
      </w:r>
    </w:p>
    <w:p w14:paraId="79EF2086" w14:textId="5F0842A2" w:rsidR="006C43D0" w:rsidRPr="00E23672" w:rsidRDefault="004C55AB" w:rsidP="003504E7">
      <w:pPr>
        <w:pStyle w:val="ListParagraph"/>
        <w:numPr>
          <w:ilvl w:val="1"/>
          <w:numId w:val="11"/>
        </w:numPr>
        <w:spacing w:after="0" w:line="240" w:lineRule="auto"/>
        <w:jc w:val="both"/>
        <w:rPr>
          <w:rFonts w:ascii="Times New Roman" w:hAnsi="Times New Roman" w:cs="Times New Roman"/>
          <w:b/>
          <w:sz w:val="24"/>
          <w:szCs w:val="24"/>
        </w:rPr>
      </w:pPr>
      <w:r w:rsidRPr="00E23672">
        <w:rPr>
          <w:rFonts w:ascii="Times New Roman" w:hAnsi="Times New Roman" w:cs="Times New Roman"/>
          <w:sz w:val="24"/>
          <w:szCs w:val="24"/>
        </w:rPr>
        <w:t xml:space="preserve"> </w:t>
      </w:r>
      <w:r w:rsidR="006C43D0" w:rsidRPr="00E23672">
        <w:rPr>
          <w:rFonts w:ascii="Times New Roman" w:hAnsi="Times New Roman" w:cs="Times New Roman"/>
          <w:sz w:val="24"/>
          <w:szCs w:val="24"/>
        </w:rPr>
        <w:t>KOKMATERIĀLI:</w:t>
      </w:r>
    </w:p>
    <w:p w14:paraId="65BFBA93" w14:textId="48755168" w:rsidR="004C55AB" w:rsidRDefault="00C07AEE" w:rsidP="003504E7">
      <w:pPr>
        <w:pStyle w:val="ListParagraph"/>
        <w:spacing w:after="0" w:line="240" w:lineRule="auto"/>
        <w:ind w:left="851"/>
        <w:jc w:val="both"/>
        <w:rPr>
          <w:rFonts w:ascii="Times New Roman" w:hAnsi="Times New Roman" w:cs="Times New Roman"/>
          <w:sz w:val="24"/>
          <w:szCs w:val="24"/>
        </w:rPr>
      </w:pPr>
      <w:r w:rsidRPr="00E23672">
        <w:rPr>
          <w:rFonts w:ascii="Times New Roman" w:hAnsi="Times New Roman" w:cs="Times New Roman"/>
          <w:sz w:val="24"/>
          <w:szCs w:val="24"/>
          <w:u w:val="single"/>
        </w:rPr>
        <w:t>Objekta “</w:t>
      </w:r>
      <w:r w:rsidRPr="00E23672">
        <w:rPr>
          <w:rFonts w:ascii="Times New Roman" w:hAnsi="Times New Roman" w:cs="Times New Roman"/>
          <w:sz w:val="24"/>
          <w:szCs w:val="24"/>
        </w:rPr>
        <w:t>Ventas upes kreisā krasta takas izveidei posmā no Pils ielas 8 līdz Rūpniecības un Vienības ielas noejai pie Ventas, Kuldīgā, Kuldīgas novadā” l</w:t>
      </w:r>
      <w:r w:rsidR="008223F5" w:rsidRPr="00E23672">
        <w:rPr>
          <w:rFonts w:ascii="Times New Roman" w:hAnsi="Times New Roman" w:cs="Times New Roman"/>
          <w:sz w:val="24"/>
          <w:szCs w:val="24"/>
        </w:rPr>
        <w:t xml:space="preserve">okālās tāmes pozīcijās </w:t>
      </w:r>
      <w:r w:rsidRPr="00E23672">
        <w:rPr>
          <w:rFonts w:ascii="Times New Roman" w:hAnsi="Times New Roman" w:cs="Times New Roman"/>
          <w:sz w:val="24"/>
          <w:szCs w:val="24"/>
        </w:rPr>
        <w:t>2.2.</w:t>
      </w:r>
      <w:r w:rsidR="008223F5" w:rsidRPr="00E23672">
        <w:rPr>
          <w:rFonts w:ascii="Times New Roman" w:hAnsi="Times New Roman" w:cs="Times New Roman"/>
          <w:sz w:val="24"/>
          <w:szCs w:val="24"/>
        </w:rPr>
        <w:t xml:space="preserve"> norādītās</w:t>
      </w:r>
      <w:r w:rsidRPr="00E23672">
        <w:rPr>
          <w:rFonts w:ascii="Times New Roman" w:hAnsi="Times New Roman" w:cs="Times New Roman"/>
          <w:sz w:val="24"/>
          <w:szCs w:val="24"/>
        </w:rPr>
        <w:t xml:space="preserve"> koka</w:t>
      </w:r>
      <w:r w:rsidR="008223F5" w:rsidRPr="00E23672">
        <w:rPr>
          <w:rFonts w:ascii="Times New Roman" w:hAnsi="Times New Roman" w:cs="Times New Roman"/>
          <w:sz w:val="24"/>
          <w:szCs w:val="24"/>
        </w:rPr>
        <w:t xml:space="preserve"> laipas izejmateriāliem jābūt no likumīgas izcelsmes koksnes vai jābūt izgatavotām vai piegādātām no uzņēmuma, kuram piešķirts FSC (</w:t>
      </w:r>
      <w:proofErr w:type="spellStart"/>
      <w:r w:rsidR="008223F5" w:rsidRPr="00E23672">
        <w:rPr>
          <w:rFonts w:ascii="Times New Roman" w:hAnsi="Times New Roman" w:cs="Times New Roman"/>
          <w:sz w:val="24"/>
          <w:szCs w:val="24"/>
        </w:rPr>
        <w:t>Forest</w:t>
      </w:r>
      <w:proofErr w:type="spellEnd"/>
      <w:r w:rsidR="008223F5" w:rsidRPr="00E23672">
        <w:rPr>
          <w:rFonts w:ascii="Times New Roman" w:hAnsi="Times New Roman" w:cs="Times New Roman"/>
          <w:sz w:val="24"/>
          <w:szCs w:val="24"/>
        </w:rPr>
        <w:t xml:space="preserve"> </w:t>
      </w:r>
      <w:proofErr w:type="spellStart"/>
      <w:r w:rsidR="008223F5" w:rsidRPr="00E23672">
        <w:rPr>
          <w:rFonts w:ascii="Times New Roman" w:hAnsi="Times New Roman" w:cs="Times New Roman"/>
          <w:sz w:val="24"/>
          <w:szCs w:val="24"/>
        </w:rPr>
        <w:t>Stewardship</w:t>
      </w:r>
      <w:proofErr w:type="spellEnd"/>
      <w:r w:rsidR="008223F5" w:rsidRPr="00E23672">
        <w:rPr>
          <w:rFonts w:ascii="Times New Roman" w:hAnsi="Times New Roman" w:cs="Times New Roman"/>
          <w:sz w:val="24"/>
          <w:szCs w:val="24"/>
        </w:rPr>
        <w:t xml:space="preserve"> </w:t>
      </w:r>
      <w:proofErr w:type="spellStart"/>
      <w:r w:rsidR="008223F5" w:rsidRPr="00E23672">
        <w:rPr>
          <w:rFonts w:ascii="Times New Roman" w:hAnsi="Times New Roman" w:cs="Times New Roman"/>
          <w:sz w:val="24"/>
          <w:szCs w:val="24"/>
        </w:rPr>
        <w:t>Council</w:t>
      </w:r>
      <w:proofErr w:type="spellEnd"/>
      <w:r w:rsidR="008223F5" w:rsidRPr="00E23672">
        <w:rPr>
          <w:rFonts w:ascii="Times New Roman" w:hAnsi="Times New Roman" w:cs="Times New Roman"/>
          <w:sz w:val="24"/>
          <w:szCs w:val="24"/>
        </w:rPr>
        <w:t xml:space="preserve">) vai ekvivalents piegādes ķēdes sertifikāts. </w:t>
      </w:r>
    </w:p>
    <w:p w14:paraId="57C0F08D" w14:textId="77777777" w:rsidR="00197451" w:rsidRPr="00E23672" w:rsidRDefault="00197451" w:rsidP="003504E7">
      <w:pPr>
        <w:pStyle w:val="ListParagraph"/>
        <w:spacing w:after="0" w:line="240" w:lineRule="auto"/>
        <w:ind w:left="851"/>
        <w:jc w:val="both"/>
        <w:rPr>
          <w:rFonts w:ascii="Times New Roman" w:hAnsi="Times New Roman" w:cs="Times New Roman"/>
          <w:sz w:val="24"/>
          <w:szCs w:val="24"/>
        </w:rPr>
      </w:pPr>
    </w:p>
    <w:p w14:paraId="07658A06" w14:textId="4C83EEEA" w:rsidR="009351CF" w:rsidRPr="00E23672" w:rsidRDefault="008223F5" w:rsidP="003504E7">
      <w:pPr>
        <w:pStyle w:val="ListParagraph"/>
        <w:spacing w:after="0" w:line="240" w:lineRule="auto"/>
        <w:ind w:left="851"/>
        <w:jc w:val="both"/>
        <w:rPr>
          <w:rFonts w:ascii="Times New Roman" w:hAnsi="Times New Roman" w:cs="Times New Roman"/>
          <w:sz w:val="24"/>
          <w:szCs w:val="24"/>
        </w:rPr>
      </w:pPr>
      <w:r w:rsidRPr="00E23672">
        <w:rPr>
          <w:rFonts w:ascii="Times New Roman" w:hAnsi="Times New Roman" w:cs="Times New Roman"/>
          <w:sz w:val="24"/>
          <w:szCs w:val="24"/>
        </w:rPr>
        <w:t>Zaļā iepirkuma principu atbilstības pārbaudei iesniedzamie dokumenti:</w:t>
      </w:r>
      <w:r w:rsidR="009351CF" w:rsidRPr="00E23672">
        <w:rPr>
          <w:rFonts w:ascii="Times New Roman" w:hAnsi="Times New Roman" w:cs="Times New Roman"/>
          <w:sz w:val="24"/>
          <w:szCs w:val="24"/>
        </w:rPr>
        <w:t xml:space="preserve"> saskaņā ar nolikuma prasībām Tehniskajam piedāvājumam.</w:t>
      </w:r>
    </w:p>
    <w:p w14:paraId="7C71657D" w14:textId="77777777" w:rsidR="00437BCF" w:rsidRPr="00E23672" w:rsidRDefault="00437BCF" w:rsidP="003504E7">
      <w:pPr>
        <w:pStyle w:val="ListParagraph"/>
        <w:spacing w:after="0" w:line="240" w:lineRule="auto"/>
        <w:ind w:left="851"/>
        <w:jc w:val="both"/>
        <w:rPr>
          <w:rFonts w:ascii="Times New Roman" w:hAnsi="Times New Roman" w:cs="Times New Roman"/>
          <w:sz w:val="24"/>
          <w:szCs w:val="24"/>
        </w:rPr>
      </w:pPr>
    </w:p>
    <w:p w14:paraId="287A56C7" w14:textId="597FFC64" w:rsidR="0033753E" w:rsidRPr="00E23672" w:rsidRDefault="006C43D0" w:rsidP="003504E7">
      <w:pPr>
        <w:pStyle w:val="ListParagraph"/>
        <w:numPr>
          <w:ilvl w:val="1"/>
          <w:numId w:val="9"/>
        </w:numPr>
        <w:spacing w:after="0" w:line="240" w:lineRule="auto"/>
        <w:ind w:left="851" w:hanging="494"/>
        <w:rPr>
          <w:rFonts w:ascii="Times New Roman" w:hAnsi="Times New Roman" w:cs="Times New Roman"/>
          <w:sz w:val="24"/>
          <w:szCs w:val="24"/>
        </w:rPr>
      </w:pPr>
      <w:r w:rsidRPr="00E23672">
        <w:rPr>
          <w:rFonts w:ascii="Times New Roman" w:hAnsi="Times New Roman" w:cs="Times New Roman"/>
          <w:sz w:val="24"/>
          <w:szCs w:val="24"/>
        </w:rPr>
        <w:t>APGAISMOJUMS:</w:t>
      </w:r>
      <w:r w:rsidR="005A324E" w:rsidRPr="00E23672">
        <w:rPr>
          <w:rFonts w:ascii="Times New Roman" w:hAnsi="Times New Roman" w:cs="Times New Roman"/>
          <w:sz w:val="24"/>
          <w:szCs w:val="24"/>
        </w:rPr>
        <w:t xml:space="preserve"> </w:t>
      </w:r>
    </w:p>
    <w:tbl>
      <w:tblPr>
        <w:tblW w:w="13315" w:type="dxa"/>
        <w:tblInd w:w="5" w:type="dxa"/>
        <w:tblCellMar>
          <w:left w:w="0" w:type="dxa"/>
          <w:right w:w="0" w:type="dxa"/>
        </w:tblCellMar>
        <w:tblLook w:val="04A0" w:firstRow="1" w:lastRow="0" w:firstColumn="1" w:lastColumn="0" w:noHBand="0" w:noVBand="1"/>
      </w:tblPr>
      <w:tblGrid>
        <w:gridCol w:w="5377"/>
        <w:gridCol w:w="4819"/>
        <w:gridCol w:w="3119"/>
      </w:tblGrid>
      <w:tr w:rsidR="00BD032B" w:rsidRPr="00E23672" w14:paraId="1C032B74" w14:textId="77777777" w:rsidTr="00D529EB">
        <w:trPr>
          <w:trHeight w:hRule="exact" w:val="1324"/>
        </w:trPr>
        <w:tc>
          <w:tcPr>
            <w:tcW w:w="5377" w:type="dxa"/>
            <w:tcBorders>
              <w:top w:val="single" w:sz="4" w:space="0" w:color="000000"/>
              <w:left w:val="single" w:sz="4" w:space="0" w:color="000000"/>
              <w:bottom w:val="single" w:sz="4" w:space="0" w:color="000000"/>
              <w:right w:val="single" w:sz="4" w:space="0" w:color="000000"/>
            </w:tcBorders>
            <w:vAlign w:val="center"/>
          </w:tcPr>
          <w:p w14:paraId="226D5956" w14:textId="41161DED" w:rsidR="00BD032B" w:rsidRPr="00E23672" w:rsidRDefault="00BD032B" w:rsidP="00E23672">
            <w:pPr>
              <w:widowControl w:val="0"/>
              <w:autoSpaceDE w:val="0"/>
              <w:autoSpaceDN w:val="0"/>
              <w:adjustRightInd w:val="0"/>
              <w:spacing w:after="0" w:line="240" w:lineRule="auto"/>
              <w:jc w:val="center"/>
              <w:rPr>
                <w:rFonts w:ascii="Times New Roman" w:hAnsi="Times New Roman" w:cs="Times New Roman"/>
                <w:b/>
                <w:spacing w:val="-1"/>
                <w:sz w:val="20"/>
                <w:szCs w:val="20"/>
              </w:rPr>
            </w:pPr>
            <w:r w:rsidRPr="00E23672">
              <w:rPr>
                <w:rFonts w:ascii="Times New Roman" w:hAnsi="Times New Roman" w:cs="Times New Roman"/>
                <w:b/>
                <w:spacing w:val="-1"/>
                <w:sz w:val="20"/>
                <w:szCs w:val="20"/>
              </w:rPr>
              <w:t>Prasība</w:t>
            </w:r>
          </w:p>
        </w:tc>
        <w:tc>
          <w:tcPr>
            <w:tcW w:w="4819" w:type="dxa"/>
            <w:tcBorders>
              <w:top w:val="single" w:sz="4" w:space="0" w:color="000000"/>
              <w:left w:val="single" w:sz="4" w:space="0" w:color="000000"/>
              <w:bottom w:val="single" w:sz="4" w:space="0" w:color="000000"/>
              <w:right w:val="single" w:sz="4" w:space="0" w:color="000000"/>
            </w:tcBorders>
            <w:vAlign w:val="center"/>
          </w:tcPr>
          <w:p w14:paraId="580907BD" w14:textId="2DAEFDF1" w:rsidR="00BD032B" w:rsidRPr="00E23672" w:rsidRDefault="00BD032B" w:rsidP="00E23672">
            <w:pPr>
              <w:widowControl w:val="0"/>
              <w:autoSpaceDE w:val="0"/>
              <w:autoSpaceDN w:val="0"/>
              <w:adjustRightInd w:val="0"/>
              <w:spacing w:after="0" w:line="240" w:lineRule="auto"/>
              <w:jc w:val="center"/>
              <w:rPr>
                <w:rFonts w:ascii="Times New Roman" w:hAnsi="Times New Roman" w:cs="Times New Roman"/>
                <w:b/>
                <w:spacing w:val="-1"/>
                <w:sz w:val="20"/>
                <w:szCs w:val="20"/>
              </w:rPr>
            </w:pPr>
            <w:r w:rsidRPr="00E23672">
              <w:rPr>
                <w:rFonts w:ascii="Times New Roman" w:hAnsi="Times New Roman" w:cs="Times New Roman"/>
                <w:b/>
                <w:spacing w:val="-1"/>
                <w:sz w:val="20"/>
                <w:szCs w:val="20"/>
              </w:rPr>
              <w:t>Atbilstība</w:t>
            </w:r>
          </w:p>
        </w:tc>
        <w:tc>
          <w:tcPr>
            <w:tcW w:w="3119" w:type="dxa"/>
            <w:tcBorders>
              <w:top w:val="single" w:sz="4" w:space="0" w:color="000000"/>
              <w:left w:val="single" w:sz="4" w:space="0" w:color="000000"/>
              <w:bottom w:val="single" w:sz="4" w:space="0" w:color="000000"/>
              <w:right w:val="single" w:sz="4" w:space="0" w:color="000000"/>
            </w:tcBorders>
            <w:vAlign w:val="center"/>
          </w:tcPr>
          <w:p w14:paraId="445FA368" w14:textId="1F9FC443" w:rsidR="00BD032B" w:rsidRPr="00E23672" w:rsidRDefault="00BD032B" w:rsidP="00E23672">
            <w:pPr>
              <w:widowControl w:val="0"/>
              <w:autoSpaceDE w:val="0"/>
              <w:autoSpaceDN w:val="0"/>
              <w:adjustRightInd w:val="0"/>
              <w:spacing w:after="0" w:line="240" w:lineRule="auto"/>
              <w:jc w:val="center"/>
              <w:rPr>
                <w:rFonts w:ascii="Times New Roman" w:hAnsi="Times New Roman" w:cs="Times New Roman"/>
                <w:i/>
                <w:sz w:val="20"/>
                <w:szCs w:val="20"/>
              </w:rPr>
            </w:pPr>
            <w:r w:rsidRPr="00E23672">
              <w:rPr>
                <w:rFonts w:ascii="Times New Roman" w:hAnsi="Times New Roman" w:cs="Times New Roman"/>
                <w:b/>
                <w:spacing w:val="-1"/>
                <w:sz w:val="20"/>
                <w:szCs w:val="20"/>
              </w:rPr>
              <w:t>Pretendenta piedāvājums</w:t>
            </w:r>
          </w:p>
          <w:p w14:paraId="6D7AD325" w14:textId="7F1F29EA" w:rsidR="00BD032B" w:rsidRPr="00E23672" w:rsidRDefault="00D529EB" w:rsidP="00E23672">
            <w:pPr>
              <w:widowControl w:val="0"/>
              <w:autoSpaceDE w:val="0"/>
              <w:autoSpaceDN w:val="0"/>
              <w:adjustRightInd w:val="0"/>
              <w:spacing w:after="0" w:line="240" w:lineRule="auto"/>
              <w:jc w:val="center"/>
              <w:rPr>
                <w:rFonts w:ascii="Times New Roman" w:hAnsi="Times New Roman" w:cs="Times New Roman"/>
                <w:b/>
                <w:spacing w:val="-1"/>
                <w:sz w:val="20"/>
                <w:szCs w:val="20"/>
              </w:rPr>
            </w:pPr>
            <w:r w:rsidRPr="00E23672">
              <w:rPr>
                <w:rFonts w:ascii="Times New Roman" w:hAnsi="Times New Roman" w:cs="Times New Roman"/>
                <w:i/>
                <w:sz w:val="20"/>
                <w:szCs w:val="20"/>
              </w:rPr>
              <w:t xml:space="preserve">Šajā sadaļā pretendents </w:t>
            </w:r>
            <w:r w:rsidR="00E23672">
              <w:rPr>
                <w:rFonts w:ascii="Times New Roman" w:hAnsi="Times New Roman" w:cs="Times New Roman"/>
                <w:i/>
                <w:sz w:val="20"/>
                <w:szCs w:val="20"/>
              </w:rPr>
              <w:t>apliecina</w:t>
            </w:r>
            <w:r w:rsidRPr="00E23672">
              <w:rPr>
                <w:rFonts w:ascii="Times New Roman" w:hAnsi="Times New Roman" w:cs="Times New Roman"/>
                <w:i/>
                <w:sz w:val="20"/>
                <w:szCs w:val="20"/>
              </w:rPr>
              <w:t xml:space="preserve"> </w:t>
            </w:r>
            <w:r w:rsidR="00E23672">
              <w:rPr>
                <w:rFonts w:ascii="Times New Roman" w:hAnsi="Times New Roman" w:cs="Times New Roman"/>
                <w:i/>
                <w:sz w:val="20"/>
                <w:szCs w:val="20"/>
              </w:rPr>
              <w:t xml:space="preserve">, ka prasība tiks izpildīta </w:t>
            </w:r>
            <w:r w:rsidR="00BD032B" w:rsidRPr="00E23672">
              <w:rPr>
                <w:rFonts w:ascii="Times New Roman" w:hAnsi="Times New Roman" w:cs="Times New Roman"/>
                <w:i/>
                <w:sz w:val="20"/>
                <w:szCs w:val="20"/>
              </w:rPr>
              <w:t>vai pievieno atsevišķu apliecinājumu</w:t>
            </w:r>
            <w:r w:rsidRPr="00E23672">
              <w:rPr>
                <w:rFonts w:ascii="Times New Roman" w:hAnsi="Times New Roman" w:cs="Times New Roman"/>
                <w:i/>
                <w:sz w:val="20"/>
                <w:szCs w:val="20"/>
              </w:rPr>
              <w:t xml:space="preserve"> </w:t>
            </w:r>
            <w:r w:rsidR="00BD032B" w:rsidRPr="00E23672">
              <w:rPr>
                <w:rFonts w:ascii="Times New Roman" w:hAnsi="Times New Roman" w:cs="Times New Roman"/>
                <w:i/>
                <w:sz w:val="20"/>
                <w:szCs w:val="20"/>
              </w:rPr>
              <w:t>vai</w:t>
            </w:r>
            <w:r w:rsidRPr="00E23672">
              <w:rPr>
                <w:rFonts w:ascii="Times New Roman" w:hAnsi="Times New Roman" w:cs="Times New Roman"/>
                <w:i/>
                <w:sz w:val="20"/>
                <w:szCs w:val="20"/>
              </w:rPr>
              <w:t xml:space="preserve"> dokumentāciju (atkarīg</w:t>
            </w:r>
            <w:r w:rsidR="00E23672">
              <w:rPr>
                <w:rFonts w:ascii="Times New Roman" w:hAnsi="Times New Roman" w:cs="Times New Roman"/>
                <w:i/>
                <w:sz w:val="20"/>
                <w:szCs w:val="20"/>
              </w:rPr>
              <w:t>s</w:t>
            </w:r>
            <w:r w:rsidRPr="00E23672">
              <w:rPr>
                <w:rFonts w:ascii="Times New Roman" w:hAnsi="Times New Roman" w:cs="Times New Roman"/>
                <w:i/>
                <w:sz w:val="20"/>
                <w:szCs w:val="20"/>
              </w:rPr>
              <w:t xml:space="preserve"> no prasības)</w:t>
            </w:r>
          </w:p>
        </w:tc>
      </w:tr>
      <w:tr w:rsidR="00BD032B" w:rsidRPr="00E23672" w14:paraId="28D8578C" w14:textId="0882E2B8" w:rsidTr="00D529EB">
        <w:trPr>
          <w:trHeight w:hRule="exact" w:val="299"/>
        </w:trPr>
        <w:tc>
          <w:tcPr>
            <w:tcW w:w="5377" w:type="dxa"/>
            <w:tcBorders>
              <w:top w:val="single" w:sz="4" w:space="0" w:color="000000"/>
              <w:left w:val="single" w:sz="4" w:space="0" w:color="000000"/>
              <w:bottom w:val="single" w:sz="4" w:space="0" w:color="000000"/>
              <w:right w:val="single" w:sz="4" w:space="0" w:color="000000"/>
            </w:tcBorders>
            <w:hideMark/>
          </w:tcPr>
          <w:p w14:paraId="7A51B781"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3"/>
                <w:sz w:val="20"/>
                <w:szCs w:val="20"/>
              </w:rPr>
            </w:pPr>
            <w:r w:rsidRPr="00E23672">
              <w:rPr>
                <w:rFonts w:ascii="Times New Roman" w:hAnsi="Times New Roman" w:cs="Times New Roman"/>
                <w:spacing w:val="-1"/>
                <w:sz w:val="20"/>
                <w:szCs w:val="20"/>
              </w:rPr>
              <w:t>G</w:t>
            </w:r>
            <w:r w:rsidRPr="00E23672">
              <w:rPr>
                <w:rFonts w:ascii="Times New Roman" w:hAnsi="Times New Roman" w:cs="Times New Roman"/>
                <w:sz w:val="20"/>
                <w:szCs w:val="20"/>
              </w:rPr>
              <w:t>a</w:t>
            </w:r>
            <w:r w:rsidRPr="00E23672">
              <w:rPr>
                <w:rFonts w:ascii="Times New Roman" w:hAnsi="Times New Roman" w:cs="Times New Roman"/>
                <w:spacing w:val="1"/>
                <w:sz w:val="20"/>
                <w:szCs w:val="20"/>
              </w:rPr>
              <w:t>i</w:t>
            </w:r>
            <w:r w:rsidRPr="00E23672">
              <w:rPr>
                <w:rFonts w:ascii="Times New Roman" w:hAnsi="Times New Roman" w:cs="Times New Roman"/>
                <w:sz w:val="20"/>
                <w:szCs w:val="20"/>
              </w:rPr>
              <w:t>s</w:t>
            </w:r>
            <w:r w:rsidRPr="00E23672">
              <w:rPr>
                <w:rFonts w:ascii="Times New Roman" w:hAnsi="Times New Roman" w:cs="Times New Roman"/>
                <w:spacing w:val="-3"/>
                <w:sz w:val="20"/>
                <w:szCs w:val="20"/>
              </w:rPr>
              <w:t>m</w:t>
            </w:r>
            <w:r w:rsidRPr="00E23672">
              <w:rPr>
                <w:rFonts w:ascii="Times New Roman" w:hAnsi="Times New Roman" w:cs="Times New Roman"/>
                <w:sz w:val="20"/>
                <w:szCs w:val="20"/>
              </w:rPr>
              <w:t>as a</w:t>
            </w:r>
            <w:r w:rsidRPr="00E23672">
              <w:rPr>
                <w:rFonts w:ascii="Times New Roman" w:hAnsi="Times New Roman" w:cs="Times New Roman"/>
                <w:spacing w:val="-2"/>
                <w:sz w:val="20"/>
                <w:szCs w:val="20"/>
              </w:rPr>
              <w:t>v</w:t>
            </w:r>
            <w:r w:rsidRPr="00E23672">
              <w:rPr>
                <w:rFonts w:ascii="Times New Roman" w:hAnsi="Times New Roman" w:cs="Times New Roman"/>
                <w:sz w:val="20"/>
                <w:szCs w:val="20"/>
              </w:rPr>
              <w:t>o</w:t>
            </w:r>
            <w:r w:rsidRPr="00E23672">
              <w:rPr>
                <w:rFonts w:ascii="Times New Roman" w:hAnsi="Times New Roman" w:cs="Times New Roman"/>
                <w:spacing w:val="1"/>
                <w:sz w:val="20"/>
                <w:szCs w:val="20"/>
              </w:rPr>
              <w:t>t</w:t>
            </w:r>
            <w:r w:rsidRPr="00E23672">
              <w:rPr>
                <w:rFonts w:ascii="Times New Roman" w:hAnsi="Times New Roman" w:cs="Times New Roman"/>
                <w:sz w:val="20"/>
                <w:szCs w:val="20"/>
              </w:rPr>
              <w:t xml:space="preserve">a </w:t>
            </w:r>
            <w:r w:rsidRPr="00E23672">
              <w:rPr>
                <w:rFonts w:ascii="Times New Roman" w:hAnsi="Times New Roman" w:cs="Times New Roman"/>
                <w:spacing w:val="-1"/>
                <w:sz w:val="20"/>
                <w:szCs w:val="20"/>
              </w:rPr>
              <w:t>t</w:t>
            </w:r>
            <w:r w:rsidRPr="00E23672">
              <w:rPr>
                <w:rFonts w:ascii="Times New Roman" w:hAnsi="Times New Roman" w:cs="Times New Roman"/>
                <w:spacing w:val="1"/>
                <w:sz w:val="20"/>
                <w:szCs w:val="20"/>
              </w:rPr>
              <w:t>i</w:t>
            </w:r>
            <w:r w:rsidRPr="00E23672">
              <w:rPr>
                <w:rFonts w:ascii="Times New Roman" w:hAnsi="Times New Roman" w:cs="Times New Roman"/>
                <w:sz w:val="20"/>
                <w:szCs w:val="20"/>
              </w:rPr>
              <w:t>p</w:t>
            </w:r>
            <w:r w:rsidRPr="00E23672">
              <w:rPr>
                <w:rFonts w:ascii="Times New Roman" w:hAnsi="Times New Roman" w:cs="Times New Roman"/>
                <w:spacing w:val="-2"/>
                <w:sz w:val="20"/>
                <w:szCs w:val="20"/>
              </w:rPr>
              <w:t>s</w:t>
            </w:r>
          </w:p>
        </w:tc>
        <w:tc>
          <w:tcPr>
            <w:tcW w:w="4819" w:type="dxa"/>
            <w:tcBorders>
              <w:top w:val="single" w:sz="4" w:space="0" w:color="000000"/>
              <w:left w:val="single" w:sz="4" w:space="0" w:color="000000"/>
              <w:bottom w:val="single" w:sz="4" w:space="0" w:color="000000"/>
              <w:right w:val="single" w:sz="4" w:space="0" w:color="000000"/>
            </w:tcBorders>
            <w:hideMark/>
          </w:tcPr>
          <w:p w14:paraId="2BF9CA73"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spacing w:val="-1"/>
                <w:sz w:val="20"/>
                <w:szCs w:val="20"/>
              </w:rPr>
              <w:t>LED diodes</w:t>
            </w:r>
          </w:p>
        </w:tc>
        <w:tc>
          <w:tcPr>
            <w:tcW w:w="3119" w:type="dxa"/>
            <w:tcBorders>
              <w:top w:val="single" w:sz="4" w:space="0" w:color="000000"/>
              <w:left w:val="single" w:sz="4" w:space="0" w:color="000000"/>
              <w:bottom w:val="single" w:sz="4" w:space="0" w:color="000000"/>
              <w:right w:val="single" w:sz="4" w:space="0" w:color="000000"/>
            </w:tcBorders>
          </w:tcPr>
          <w:p w14:paraId="20405D2D" w14:textId="4334C588"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BD032B" w:rsidRPr="00E23672" w14:paraId="77513B38" w14:textId="604340E4" w:rsidTr="00BD032B">
        <w:trPr>
          <w:trHeight w:hRule="exact" w:val="262"/>
        </w:trPr>
        <w:tc>
          <w:tcPr>
            <w:tcW w:w="5377" w:type="dxa"/>
            <w:tcBorders>
              <w:top w:val="single" w:sz="4" w:space="0" w:color="000000"/>
              <w:left w:val="single" w:sz="4" w:space="0" w:color="000000"/>
              <w:bottom w:val="single" w:sz="4" w:space="0" w:color="000000"/>
              <w:right w:val="single" w:sz="4" w:space="0" w:color="000000"/>
            </w:tcBorders>
            <w:hideMark/>
          </w:tcPr>
          <w:p w14:paraId="1886FE63"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pacing w:val="-1"/>
                <w:sz w:val="20"/>
                <w:szCs w:val="20"/>
              </w:rPr>
              <w:t>G</w:t>
            </w:r>
            <w:r w:rsidRPr="00E23672">
              <w:rPr>
                <w:rFonts w:ascii="Times New Roman" w:hAnsi="Times New Roman" w:cs="Times New Roman"/>
                <w:sz w:val="20"/>
                <w:szCs w:val="20"/>
              </w:rPr>
              <w:t>a</w:t>
            </w:r>
            <w:r w:rsidRPr="00E23672">
              <w:rPr>
                <w:rFonts w:ascii="Times New Roman" w:hAnsi="Times New Roman" w:cs="Times New Roman"/>
                <w:spacing w:val="1"/>
                <w:sz w:val="20"/>
                <w:szCs w:val="20"/>
              </w:rPr>
              <w:t>i</w:t>
            </w:r>
            <w:r w:rsidRPr="00E23672">
              <w:rPr>
                <w:rFonts w:ascii="Times New Roman" w:hAnsi="Times New Roman" w:cs="Times New Roman"/>
                <w:sz w:val="20"/>
                <w:szCs w:val="20"/>
              </w:rPr>
              <w:t>s</w:t>
            </w:r>
            <w:r w:rsidRPr="00E23672">
              <w:rPr>
                <w:rFonts w:ascii="Times New Roman" w:hAnsi="Times New Roman" w:cs="Times New Roman"/>
                <w:spacing w:val="-3"/>
                <w:sz w:val="20"/>
                <w:szCs w:val="20"/>
              </w:rPr>
              <w:t>m</w:t>
            </w:r>
            <w:r w:rsidRPr="00E23672">
              <w:rPr>
                <w:rFonts w:ascii="Times New Roman" w:hAnsi="Times New Roman" w:cs="Times New Roman"/>
                <w:sz w:val="20"/>
                <w:szCs w:val="20"/>
              </w:rPr>
              <w:t xml:space="preserve">as </w:t>
            </w:r>
            <w:r w:rsidRPr="00E23672">
              <w:rPr>
                <w:rFonts w:ascii="Times New Roman" w:hAnsi="Times New Roman" w:cs="Times New Roman"/>
                <w:spacing w:val="-2"/>
                <w:sz w:val="20"/>
                <w:szCs w:val="20"/>
              </w:rPr>
              <w:t>k</w:t>
            </w:r>
            <w:r w:rsidRPr="00E23672">
              <w:rPr>
                <w:rFonts w:ascii="Times New Roman" w:hAnsi="Times New Roman" w:cs="Times New Roman"/>
                <w:spacing w:val="1"/>
                <w:sz w:val="20"/>
                <w:szCs w:val="20"/>
              </w:rPr>
              <w:t>r</w:t>
            </w:r>
            <w:r w:rsidRPr="00E23672">
              <w:rPr>
                <w:rFonts w:ascii="Times New Roman" w:hAnsi="Times New Roman" w:cs="Times New Roman"/>
                <w:sz w:val="20"/>
                <w:szCs w:val="20"/>
              </w:rPr>
              <w:t>ā</w:t>
            </w:r>
            <w:r w:rsidRPr="00E23672">
              <w:rPr>
                <w:rFonts w:ascii="Times New Roman" w:hAnsi="Times New Roman" w:cs="Times New Roman"/>
                <w:spacing w:val="1"/>
                <w:sz w:val="20"/>
                <w:szCs w:val="20"/>
              </w:rPr>
              <w:t>s</w:t>
            </w:r>
            <w:r w:rsidRPr="00E23672">
              <w:rPr>
                <w:rFonts w:ascii="Times New Roman" w:hAnsi="Times New Roman" w:cs="Times New Roman"/>
                <w:sz w:val="20"/>
                <w:szCs w:val="20"/>
              </w:rPr>
              <w:t xml:space="preserve">as </w:t>
            </w:r>
            <w:r w:rsidRPr="00E23672">
              <w:rPr>
                <w:rFonts w:ascii="Times New Roman" w:hAnsi="Times New Roman" w:cs="Times New Roman"/>
                <w:spacing w:val="1"/>
                <w:sz w:val="20"/>
                <w:szCs w:val="20"/>
              </w:rPr>
              <w:t>t</w:t>
            </w:r>
            <w:r w:rsidRPr="00E23672">
              <w:rPr>
                <w:rFonts w:ascii="Times New Roman" w:hAnsi="Times New Roman" w:cs="Times New Roman"/>
                <w:sz w:val="20"/>
                <w:szCs w:val="20"/>
              </w:rPr>
              <w:t>e</w:t>
            </w:r>
            <w:r w:rsidRPr="00E23672">
              <w:rPr>
                <w:rFonts w:ascii="Times New Roman" w:hAnsi="Times New Roman" w:cs="Times New Roman"/>
                <w:spacing w:val="-3"/>
                <w:sz w:val="20"/>
                <w:szCs w:val="20"/>
              </w:rPr>
              <w:t>m</w:t>
            </w:r>
            <w:r w:rsidRPr="00E23672">
              <w:rPr>
                <w:rFonts w:ascii="Times New Roman" w:hAnsi="Times New Roman" w:cs="Times New Roman"/>
                <w:sz w:val="20"/>
                <w:szCs w:val="20"/>
              </w:rPr>
              <w:t>pe</w:t>
            </w:r>
            <w:r w:rsidRPr="00E23672">
              <w:rPr>
                <w:rFonts w:ascii="Times New Roman" w:hAnsi="Times New Roman" w:cs="Times New Roman"/>
                <w:spacing w:val="1"/>
                <w:sz w:val="20"/>
                <w:szCs w:val="20"/>
              </w:rPr>
              <w:t>r</w:t>
            </w:r>
            <w:r w:rsidRPr="00E23672">
              <w:rPr>
                <w:rFonts w:ascii="Times New Roman" w:hAnsi="Times New Roman" w:cs="Times New Roman"/>
                <w:spacing w:val="-2"/>
                <w:sz w:val="20"/>
                <w:szCs w:val="20"/>
              </w:rPr>
              <w:t>a</w:t>
            </w:r>
            <w:r w:rsidRPr="00E23672">
              <w:rPr>
                <w:rFonts w:ascii="Times New Roman" w:hAnsi="Times New Roman" w:cs="Times New Roman"/>
                <w:spacing w:val="1"/>
                <w:sz w:val="20"/>
                <w:szCs w:val="20"/>
              </w:rPr>
              <w:t>t</w:t>
            </w:r>
            <w:r w:rsidRPr="00E23672">
              <w:rPr>
                <w:rFonts w:ascii="Times New Roman" w:hAnsi="Times New Roman" w:cs="Times New Roman"/>
                <w:sz w:val="20"/>
                <w:szCs w:val="20"/>
              </w:rPr>
              <w:t>ū</w:t>
            </w:r>
            <w:r w:rsidRPr="00E23672">
              <w:rPr>
                <w:rFonts w:ascii="Times New Roman" w:hAnsi="Times New Roman" w:cs="Times New Roman"/>
                <w:spacing w:val="-2"/>
                <w:sz w:val="20"/>
                <w:szCs w:val="20"/>
              </w:rPr>
              <w:t>r</w:t>
            </w:r>
            <w:r w:rsidRPr="00E23672">
              <w:rPr>
                <w:rFonts w:ascii="Times New Roman" w:hAnsi="Times New Roman" w:cs="Times New Roman"/>
                <w:sz w:val="20"/>
                <w:szCs w:val="20"/>
              </w:rPr>
              <w:t xml:space="preserve">a, </w:t>
            </w:r>
            <w:r w:rsidRPr="00E23672">
              <w:rPr>
                <w:rFonts w:ascii="Times New Roman" w:hAnsi="Times New Roman" w:cs="Times New Roman"/>
                <w:spacing w:val="1"/>
                <w:sz w:val="20"/>
                <w:szCs w:val="20"/>
              </w:rPr>
              <w:t>K</w:t>
            </w:r>
          </w:p>
        </w:tc>
        <w:tc>
          <w:tcPr>
            <w:tcW w:w="4819" w:type="dxa"/>
            <w:tcBorders>
              <w:top w:val="single" w:sz="4" w:space="0" w:color="000000"/>
              <w:left w:val="single" w:sz="4" w:space="0" w:color="000000"/>
              <w:bottom w:val="single" w:sz="4" w:space="0" w:color="000000"/>
              <w:right w:val="single" w:sz="4" w:space="0" w:color="000000"/>
            </w:tcBorders>
            <w:hideMark/>
          </w:tcPr>
          <w:p w14:paraId="0DD9CB19" w14:textId="33264437" w:rsidR="00BD032B" w:rsidRPr="00E23672" w:rsidRDefault="00197451" w:rsidP="00E236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D032B" w:rsidRPr="00E23672">
              <w:rPr>
                <w:rFonts w:ascii="Times New Roman" w:hAnsi="Times New Roman" w:cs="Times New Roman"/>
                <w:sz w:val="20"/>
                <w:szCs w:val="20"/>
              </w:rPr>
              <w:t xml:space="preserve">700K </w:t>
            </w:r>
            <w:r w:rsidR="00BD032B" w:rsidRPr="00E23672">
              <w:rPr>
                <w:rFonts w:ascii="Times New Roman" w:hAnsi="Times New Roman" w:cs="Times New Roman"/>
                <w:spacing w:val="1"/>
                <w:sz w:val="20"/>
                <w:szCs w:val="20"/>
              </w:rPr>
              <w:t>±100K</w:t>
            </w:r>
          </w:p>
        </w:tc>
        <w:tc>
          <w:tcPr>
            <w:tcW w:w="3119" w:type="dxa"/>
            <w:tcBorders>
              <w:top w:val="single" w:sz="4" w:space="0" w:color="000000"/>
              <w:left w:val="single" w:sz="4" w:space="0" w:color="000000"/>
              <w:bottom w:val="single" w:sz="4" w:space="0" w:color="000000"/>
              <w:right w:val="single" w:sz="4" w:space="0" w:color="000000"/>
            </w:tcBorders>
          </w:tcPr>
          <w:p w14:paraId="0F1D57DA" w14:textId="10605015"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197451" w:rsidRPr="00197451" w14:paraId="68B49721" w14:textId="73C004AF" w:rsidTr="00D529EB">
        <w:trPr>
          <w:trHeight w:hRule="exact" w:val="293"/>
        </w:trPr>
        <w:tc>
          <w:tcPr>
            <w:tcW w:w="5377" w:type="dxa"/>
            <w:tcBorders>
              <w:top w:val="single" w:sz="4" w:space="0" w:color="000000"/>
              <w:left w:val="single" w:sz="4" w:space="0" w:color="000000"/>
              <w:bottom w:val="single" w:sz="4" w:space="0" w:color="000000"/>
              <w:right w:val="single" w:sz="4" w:space="0" w:color="000000"/>
            </w:tcBorders>
          </w:tcPr>
          <w:p w14:paraId="6DAAF68E" w14:textId="61D1C6EC"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iCs/>
                <w:sz w:val="20"/>
                <w:szCs w:val="20"/>
              </w:rPr>
              <w:t xml:space="preserve">LED gaismas ķermeņu kopējais jaudas koeficients </w:t>
            </w:r>
          </w:p>
        </w:tc>
        <w:tc>
          <w:tcPr>
            <w:tcW w:w="4819" w:type="dxa"/>
            <w:tcBorders>
              <w:top w:val="single" w:sz="4" w:space="0" w:color="000000"/>
              <w:left w:val="single" w:sz="4" w:space="0" w:color="000000"/>
              <w:bottom w:val="single" w:sz="4" w:space="0" w:color="000000"/>
              <w:right w:val="single" w:sz="4" w:space="0" w:color="000000"/>
            </w:tcBorders>
          </w:tcPr>
          <w:p w14:paraId="52C19D19" w14:textId="7FF9765C" w:rsidR="00BD032B" w:rsidRPr="00197451" w:rsidRDefault="00D529EB" w:rsidP="00E23672">
            <w:pPr>
              <w:widowControl w:val="0"/>
              <w:autoSpaceDE w:val="0"/>
              <w:autoSpaceDN w:val="0"/>
              <w:adjustRightInd w:val="0"/>
              <w:spacing w:after="0" w:line="240" w:lineRule="auto"/>
              <w:rPr>
                <w:rFonts w:ascii="Times New Roman" w:hAnsi="Times New Roman" w:cs="Times New Roman"/>
                <w:sz w:val="20"/>
                <w:szCs w:val="20"/>
              </w:rPr>
            </w:pPr>
            <w:r w:rsidRPr="00197451">
              <w:rPr>
                <w:rFonts w:ascii="Times New Roman" w:hAnsi="Times New Roman" w:cs="Times New Roman"/>
                <w:sz w:val="20"/>
                <w:szCs w:val="20"/>
              </w:rPr>
              <w:t>ne</w:t>
            </w:r>
            <w:r w:rsidRPr="00197451">
              <w:rPr>
                <w:rFonts w:ascii="Times New Roman" w:hAnsi="Times New Roman" w:cs="Times New Roman"/>
                <w:iCs/>
                <w:sz w:val="20"/>
                <w:szCs w:val="20"/>
              </w:rPr>
              <w:t xml:space="preserve"> mazāks par 0,</w:t>
            </w:r>
            <w:r w:rsidR="00197451" w:rsidRPr="00197451">
              <w:rPr>
                <w:rFonts w:ascii="Times New Roman" w:hAnsi="Times New Roman" w:cs="Times New Roman"/>
                <w:iCs/>
                <w:sz w:val="20"/>
                <w:szCs w:val="20"/>
              </w:rPr>
              <w:t>7</w:t>
            </w:r>
            <w:r w:rsidRPr="00197451">
              <w:rPr>
                <w:rFonts w:ascii="Times New Roman" w:hAnsi="Times New Roman" w:cs="Times New Roman"/>
                <w:iCs/>
                <w:sz w:val="20"/>
                <w:szCs w:val="20"/>
              </w:rPr>
              <w:t>.</w:t>
            </w:r>
          </w:p>
        </w:tc>
        <w:tc>
          <w:tcPr>
            <w:tcW w:w="3119" w:type="dxa"/>
            <w:tcBorders>
              <w:top w:val="single" w:sz="4" w:space="0" w:color="000000"/>
              <w:left w:val="single" w:sz="4" w:space="0" w:color="000000"/>
              <w:bottom w:val="single" w:sz="4" w:space="0" w:color="000000"/>
              <w:right w:val="single" w:sz="4" w:space="0" w:color="000000"/>
            </w:tcBorders>
          </w:tcPr>
          <w:p w14:paraId="28809A26"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197451" w:rsidRPr="00197451" w14:paraId="559635F5" w14:textId="6E55581D" w:rsidTr="00BD032B">
        <w:trPr>
          <w:trHeight w:hRule="exact" w:val="262"/>
        </w:trPr>
        <w:tc>
          <w:tcPr>
            <w:tcW w:w="5377" w:type="dxa"/>
            <w:tcBorders>
              <w:top w:val="single" w:sz="4" w:space="0" w:color="000000"/>
              <w:left w:val="single" w:sz="4" w:space="0" w:color="000000"/>
              <w:bottom w:val="single" w:sz="4" w:space="0" w:color="000000"/>
              <w:right w:val="single" w:sz="4" w:space="0" w:color="000000"/>
            </w:tcBorders>
            <w:hideMark/>
          </w:tcPr>
          <w:p w14:paraId="7034F385"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3"/>
                <w:sz w:val="20"/>
                <w:szCs w:val="20"/>
              </w:rPr>
              <w:t>Krāsu atveides indekss (CRI)</w:t>
            </w:r>
          </w:p>
        </w:tc>
        <w:tc>
          <w:tcPr>
            <w:tcW w:w="4819" w:type="dxa"/>
            <w:tcBorders>
              <w:top w:val="single" w:sz="4" w:space="0" w:color="000000"/>
              <w:left w:val="single" w:sz="4" w:space="0" w:color="000000"/>
              <w:bottom w:val="single" w:sz="4" w:space="0" w:color="000000"/>
              <w:right w:val="single" w:sz="4" w:space="0" w:color="000000"/>
            </w:tcBorders>
            <w:hideMark/>
          </w:tcPr>
          <w:p w14:paraId="3A6F2975" w14:textId="7FF05DB9" w:rsidR="00BD032B" w:rsidRPr="00197451" w:rsidRDefault="00197451" w:rsidP="00197451">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&gt; 8</w:t>
            </w:r>
            <w:r w:rsidR="00BD032B" w:rsidRPr="00197451">
              <w:rPr>
                <w:rFonts w:ascii="Times New Roman" w:hAnsi="Times New Roman" w:cs="Times New Roman"/>
                <w:spacing w:val="-1"/>
                <w:sz w:val="20"/>
                <w:szCs w:val="20"/>
              </w:rPr>
              <w:t>0</w:t>
            </w:r>
          </w:p>
        </w:tc>
        <w:tc>
          <w:tcPr>
            <w:tcW w:w="3119" w:type="dxa"/>
            <w:tcBorders>
              <w:top w:val="single" w:sz="4" w:space="0" w:color="000000"/>
              <w:left w:val="single" w:sz="4" w:space="0" w:color="000000"/>
              <w:bottom w:val="single" w:sz="4" w:space="0" w:color="000000"/>
              <w:right w:val="single" w:sz="4" w:space="0" w:color="000000"/>
            </w:tcBorders>
          </w:tcPr>
          <w:p w14:paraId="5B224B31"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197451" w:rsidRPr="00197451" w14:paraId="6D88EE7C" w14:textId="56B7E3C1" w:rsidTr="00D529EB">
        <w:trPr>
          <w:trHeight w:hRule="exact" w:val="319"/>
        </w:trPr>
        <w:tc>
          <w:tcPr>
            <w:tcW w:w="5377" w:type="dxa"/>
            <w:tcBorders>
              <w:top w:val="single" w:sz="4" w:space="0" w:color="000000"/>
              <w:left w:val="single" w:sz="4" w:space="0" w:color="000000"/>
              <w:bottom w:val="single" w:sz="4" w:space="0" w:color="000000"/>
              <w:right w:val="single" w:sz="4" w:space="0" w:color="000000"/>
            </w:tcBorders>
            <w:hideMark/>
          </w:tcPr>
          <w:p w14:paraId="529539F7" w14:textId="021EB978"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B</w:t>
            </w:r>
            <w:r w:rsidRPr="00197451">
              <w:rPr>
                <w:rFonts w:ascii="Times New Roman" w:hAnsi="Times New Roman" w:cs="Times New Roman"/>
                <w:sz w:val="20"/>
                <w:szCs w:val="20"/>
              </w:rPr>
              <w:t>a</w:t>
            </w:r>
            <w:r w:rsidRPr="00197451">
              <w:rPr>
                <w:rFonts w:ascii="Times New Roman" w:hAnsi="Times New Roman" w:cs="Times New Roman"/>
                <w:spacing w:val="1"/>
                <w:sz w:val="20"/>
                <w:szCs w:val="20"/>
              </w:rPr>
              <w:t>r</w:t>
            </w:r>
            <w:r w:rsidRPr="00197451">
              <w:rPr>
                <w:rFonts w:ascii="Times New Roman" w:hAnsi="Times New Roman" w:cs="Times New Roman"/>
                <w:sz w:val="20"/>
                <w:szCs w:val="20"/>
              </w:rPr>
              <w:t>oš</w:t>
            </w:r>
            <w:r w:rsidRPr="00197451">
              <w:rPr>
                <w:rFonts w:ascii="Times New Roman" w:hAnsi="Times New Roman" w:cs="Times New Roman"/>
                <w:spacing w:val="-2"/>
                <w:sz w:val="20"/>
                <w:szCs w:val="20"/>
              </w:rPr>
              <w:t>a</w:t>
            </w:r>
            <w:r w:rsidRPr="00197451">
              <w:rPr>
                <w:rFonts w:ascii="Times New Roman" w:hAnsi="Times New Roman" w:cs="Times New Roman"/>
                <w:sz w:val="20"/>
                <w:szCs w:val="20"/>
              </w:rPr>
              <w:t xml:space="preserve">nas </w:t>
            </w:r>
            <w:r w:rsidRPr="00197451">
              <w:rPr>
                <w:rFonts w:ascii="Times New Roman" w:hAnsi="Times New Roman" w:cs="Times New Roman"/>
                <w:spacing w:val="-2"/>
                <w:sz w:val="20"/>
                <w:szCs w:val="20"/>
              </w:rPr>
              <w:t>d</w:t>
            </w:r>
            <w:r w:rsidRPr="00197451">
              <w:rPr>
                <w:rFonts w:ascii="Times New Roman" w:hAnsi="Times New Roman" w:cs="Times New Roman"/>
                <w:sz w:val="20"/>
                <w:szCs w:val="20"/>
              </w:rPr>
              <w:t>a</w:t>
            </w:r>
            <w:r w:rsidRPr="00197451">
              <w:rPr>
                <w:rFonts w:ascii="Times New Roman" w:hAnsi="Times New Roman" w:cs="Times New Roman"/>
                <w:spacing w:val="1"/>
                <w:sz w:val="20"/>
                <w:szCs w:val="20"/>
              </w:rPr>
              <w:t>r</w:t>
            </w:r>
            <w:r w:rsidRPr="00197451">
              <w:rPr>
                <w:rFonts w:ascii="Times New Roman" w:hAnsi="Times New Roman" w:cs="Times New Roman"/>
                <w:spacing w:val="-2"/>
                <w:sz w:val="20"/>
                <w:szCs w:val="20"/>
              </w:rPr>
              <w:t>b</w:t>
            </w:r>
            <w:r w:rsidRPr="00197451">
              <w:rPr>
                <w:rFonts w:ascii="Times New Roman" w:hAnsi="Times New Roman" w:cs="Times New Roman"/>
                <w:sz w:val="20"/>
                <w:szCs w:val="20"/>
              </w:rPr>
              <w:t xml:space="preserve">a </w:t>
            </w:r>
            <w:r w:rsidRPr="00197451">
              <w:rPr>
                <w:rFonts w:ascii="Times New Roman" w:hAnsi="Times New Roman" w:cs="Times New Roman"/>
                <w:spacing w:val="1"/>
                <w:sz w:val="20"/>
                <w:szCs w:val="20"/>
              </w:rPr>
              <w:t>s</w:t>
            </w:r>
            <w:r w:rsidRPr="00197451">
              <w:rPr>
                <w:rFonts w:ascii="Times New Roman" w:hAnsi="Times New Roman" w:cs="Times New Roman"/>
                <w:spacing w:val="-2"/>
                <w:sz w:val="20"/>
                <w:szCs w:val="20"/>
              </w:rPr>
              <w:t>p</w:t>
            </w:r>
            <w:r w:rsidRPr="00197451">
              <w:rPr>
                <w:rFonts w:ascii="Times New Roman" w:hAnsi="Times New Roman" w:cs="Times New Roman"/>
                <w:spacing w:val="1"/>
                <w:sz w:val="20"/>
                <w:szCs w:val="20"/>
              </w:rPr>
              <w:t>r</w:t>
            </w:r>
            <w:r w:rsidRPr="00197451">
              <w:rPr>
                <w:rFonts w:ascii="Times New Roman" w:hAnsi="Times New Roman" w:cs="Times New Roman"/>
                <w:spacing w:val="-1"/>
                <w:sz w:val="20"/>
                <w:szCs w:val="20"/>
              </w:rPr>
              <w:t>i</w:t>
            </w:r>
            <w:r w:rsidRPr="00197451">
              <w:rPr>
                <w:rFonts w:ascii="Times New Roman" w:hAnsi="Times New Roman" w:cs="Times New Roman"/>
                <w:sz w:val="20"/>
                <w:szCs w:val="20"/>
              </w:rPr>
              <w:t>e</w:t>
            </w:r>
            <w:r w:rsidRPr="00197451">
              <w:rPr>
                <w:rFonts w:ascii="Times New Roman" w:hAnsi="Times New Roman" w:cs="Times New Roman"/>
                <w:spacing w:val="-2"/>
                <w:sz w:val="20"/>
                <w:szCs w:val="20"/>
              </w:rPr>
              <w:t>g</w:t>
            </w:r>
            <w:r w:rsidRPr="00197451">
              <w:rPr>
                <w:rFonts w:ascii="Times New Roman" w:hAnsi="Times New Roman" w:cs="Times New Roman"/>
                <w:sz w:val="20"/>
                <w:szCs w:val="20"/>
              </w:rPr>
              <w:t>u</w:t>
            </w:r>
            <w:r w:rsidRPr="00197451">
              <w:rPr>
                <w:rFonts w:ascii="Times New Roman" w:hAnsi="Times New Roman" w:cs="Times New Roman"/>
                <w:spacing w:val="-4"/>
                <w:sz w:val="20"/>
                <w:szCs w:val="20"/>
              </w:rPr>
              <w:t>ma</w:t>
            </w:r>
            <w:r w:rsidRPr="00197451">
              <w:rPr>
                <w:rFonts w:ascii="Times New Roman" w:hAnsi="Times New Roman" w:cs="Times New Roman"/>
                <w:sz w:val="20"/>
                <w:szCs w:val="20"/>
              </w:rPr>
              <w:t xml:space="preserve"> d</w:t>
            </w:r>
            <w:r w:rsidRPr="00197451">
              <w:rPr>
                <w:rFonts w:ascii="Times New Roman" w:hAnsi="Times New Roman" w:cs="Times New Roman"/>
                <w:spacing w:val="1"/>
                <w:sz w:val="20"/>
                <w:szCs w:val="20"/>
              </w:rPr>
              <w:t>i</w:t>
            </w:r>
            <w:r w:rsidRPr="00197451">
              <w:rPr>
                <w:rFonts w:ascii="Times New Roman" w:hAnsi="Times New Roman" w:cs="Times New Roman"/>
                <w:sz w:val="20"/>
                <w:szCs w:val="20"/>
              </w:rPr>
              <w:t>a</w:t>
            </w:r>
            <w:r w:rsidRPr="00197451">
              <w:rPr>
                <w:rFonts w:ascii="Times New Roman" w:hAnsi="Times New Roman" w:cs="Times New Roman"/>
                <w:spacing w:val="-2"/>
                <w:sz w:val="20"/>
                <w:szCs w:val="20"/>
              </w:rPr>
              <w:t>p</w:t>
            </w:r>
            <w:r w:rsidRPr="00197451">
              <w:rPr>
                <w:rFonts w:ascii="Times New Roman" w:hAnsi="Times New Roman" w:cs="Times New Roman"/>
                <w:sz w:val="20"/>
                <w:szCs w:val="20"/>
              </w:rPr>
              <w:t>a</w:t>
            </w:r>
            <w:r w:rsidRPr="00197451">
              <w:rPr>
                <w:rFonts w:ascii="Times New Roman" w:hAnsi="Times New Roman" w:cs="Times New Roman"/>
                <w:spacing w:val="-2"/>
                <w:sz w:val="20"/>
                <w:szCs w:val="20"/>
              </w:rPr>
              <w:t>z</w:t>
            </w:r>
            <w:r w:rsidRPr="00197451">
              <w:rPr>
                <w:rFonts w:ascii="Times New Roman" w:hAnsi="Times New Roman" w:cs="Times New Roman"/>
                <w:sz w:val="20"/>
                <w:szCs w:val="20"/>
              </w:rPr>
              <w:t>ons, no</w:t>
            </w:r>
            <w:r w:rsidRPr="00197451">
              <w:rPr>
                <w:rFonts w:ascii="Times New Roman" w:hAnsi="Times New Roman" w:cs="Times New Roman"/>
                <w:spacing w:val="-4"/>
                <w:sz w:val="20"/>
                <w:szCs w:val="20"/>
              </w:rPr>
              <w:t>m</w:t>
            </w:r>
            <w:r w:rsidRPr="00197451">
              <w:rPr>
                <w:rFonts w:ascii="Times New Roman" w:hAnsi="Times New Roman" w:cs="Times New Roman"/>
                <w:spacing w:val="1"/>
                <w:sz w:val="20"/>
                <w:szCs w:val="20"/>
              </w:rPr>
              <w:t>i</w:t>
            </w:r>
            <w:r w:rsidRPr="00197451">
              <w:rPr>
                <w:rFonts w:ascii="Times New Roman" w:hAnsi="Times New Roman" w:cs="Times New Roman"/>
                <w:sz w:val="20"/>
                <w:szCs w:val="20"/>
              </w:rPr>
              <w:t>nā</w:t>
            </w:r>
            <w:r w:rsidRPr="00197451">
              <w:rPr>
                <w:rFonts w:ascii="Times New Roman" w:hAnsi="Times New Roman" w:cs="Times New Roman"/>
                <w:spacing w:val="1"/>
                <w:sz w:val="20"/>
                <w:szCs w:val="20"/>
              </w:rPr>
              <w:t>l</w:t>
            </w:r>
            <w:r w:rsidRPr="00197451">
              <w:rPr>
                <w:rFonts w:ascii="Times New Roman" w:hAnsi="Times New Roman" w:cs="Times New Roman"/>
                <w:sz w:val="20"/>
                <w:szCs w:val="20"/>
              </w:rPr>
              <w:t>a</w:t>
            </w:r>
            <w:r w:rsidRPr="00197451">
              <w:rPr>
                <w:rFonts w:ascii="Times New Roman" w:hAnsi="Times New Roman" w:cs="Times New Roman"/>
                <w:spacing w:val="-1"/>
                <w:sz w:val="20"/>
                <w:szCs w:val="20"/>
              </w:rPr>
              <w:t>i</w:t>
            </w:r>
            <w:r w:rsidRPr="00197451">
              <w:rPr>
                <w:rFonts w:ascii="Times New Roman" w:hAnsi="Times New Roman" w:cs="Times New Roman"/>
                <w:sz w:val="20"/>
                <w:szCs w:val="20"/>
              </w:rPr>
              <w:t>s</w:t>
            </w:r>
          </w:p>
        </w:tc>
        <w:tc>
          <w:tcPr>
            <w:tcW w:w="4819" w:type="dxa"/>
            <w:tcBorders>
              <w:top w:val="single" w:sz="4" w:space="0" w:color="000000"/>
              <w:left w:val="single" w:sz="4" w:space="0" w:color="000000"/>
              <w:bottom w:val="single" w:sz="4" w:space="0" w:color="000000"/>
              <w:right w:val="single" w:sz="4" w:space="0" w:color="000000"/>
            </w:tcBorders>
            <w:hideMark/>
          </w:tcPr>
          <w:p w14:paraId="41DD9AD0"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z w:val="20"/>
                <w:szCs w:val="20"/>
              </w:rPr>
              <w:t>220÷240V</w:t>
            </w:r>
          </w:p>
        </w:tc>
        <w:tc>
          <w:tcPr>
            <w:tcW w:w="3119" w:type="dxa"/>
            <w:tcBorders>
              <w:top w:val="single" w:sz="4" w:space="0" w:color="000000"/>
              <w:left w:val="single" w:sz="4" w:space="0" w:color="000000"/>
              <w:bottom w:val="single" w:sz="4" w:space="0" w:color="000000"/>
              <w:right w:val="single" w:sz="4" w:space="0" w:color="000000"/>
            </w:tcBorders>
          </w:tcPr>
          <w:p w14:paraId="67A9432B"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197451" w:rsidRPr="00197451" w14:paraId="4C74B149" w14:textId="6382C394" w:rsidTr="00BD032B">
        <w:trPr>
          <w:trHeight w:hRule="exact" w:val="245"/>
        </w:trPr>
        <w:tc>
          <w:tcPr>
            <w:tcW w:w="5377" w:type="dxa"/>
            <w:tcBorders>
              <w:top w:val="single" w:sz="4" w:space="0" w:color="000000"/>
              <w:left w:val="single" w:sz="4" w:space="0" w:color="000000"/>
              <w:bottom w:val="single" w:sz="4" w:space="0" w:color="000000"/>
              <w:right w:val="single" w:sz="4" w:space="0" w:color="000000"/>
            </w:tcBorders>
          </w:tcPr>
          <w:p w14:paraId="385CC7BD" w14:textId="30668D20"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iCs/>
                <w:sz w:val="20"/>
                <w:szCs w:val="20"/>
              </w:rPr>
              <w:t>nominā</w:t>
            </w:r>
            <w:r w:rsidR="00D529EB" w:rsidRPr="00197451">
              <w:rPr>
                <w:rFonts w:ascii="Times New Roman" w:hAnsi="Times New Roman" w:cs="Times New Roman"/>
                <w:iCs/>
                <w:sz w:val="20"/>
                <w:szCs w:val="20"/>
              </w:rPr>
              <w:t>lā</w:t>
            </w:r>
            <w:r w:rsidRPr="00197451">
              <w:rPr>
                <w:rFonts w:ascii="Times New Roman" w:hAnsi="Times New Roman" w:cs="Times New Roman"/>
                <w:iCs/>
                <w:sz w:val="20"/>
                <w:szCs w:val="20"/>
              </w:rPr>
              <w:t xml:space="preserve"> frekvence </w:t>
            </w:r>
          </w:p>
        </w:tc>
        <w:tc>
          <w:tcPr>
            <w:tcW w:w="4819" w:type="dxa"/>
            <w:tcBorders>
              <w:top w:val="single" w:sz="4" w:space="0" w:color="000000"/>
              <w:left w:val="single" w:sz="4" w:space="0" w:color="000000"/>
              <w:bottom w:val="single" w:sz="4" w:space="0" w:color="000000"/>
              <w:right w:val="single" w:sz="4" w:space="0" w:color="000000"/>
            </w:tcBorders>
          </w:tcPr>
          <w:p w14:paraId="5A676AAF" w14:textId="33E3F906"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r w:rsidRPr="00197451">
              <w:rPr>
                <w:rFonts w:ascii="Times New Roman" w:hAnsi="Times New Roman" w:cs="Times New Roman"/>
                <w:iCs/>
                <w:sz w:val="20"/>
                <w:szCs w:val="20"/>
              </w:rPr>
              <w:t>50Hz ± 3%.</w:t>
            </w:r>
          </w:p>
        </w:tc>
        <w:tc>
          <w:tcPr>
            <w:tcW w:w="3119" w:type="dxa"/>
            <w:tcBorders>
              <w:top w:val="single" w:sz="4" w:space="0" w:color="000000"/>
              <w:left w:val="single" w:sz="4" w:space="0" w:color="000000"/>
              <w:bottom w:val="single" w:sz="4" w:space="0" w:color="000000"/>
              <w:right w:val="single" w:sz="4" w:space="0" w:color="000000"/>
            </w:tcBorders>
          </w:tcPr>
          <w:p w14:paraId="2A95E161"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iCs/>
                <w:sz w:val="20"/>
                <w:szCs w:val="20"/>
              </w:rPr>
            </w:pPr>
          </w:p>
        </w:tc>
      </w:tr>
      <w:tr w:rsidR="00197451" w:rsidRPr="00197451" w14:paraId="3091205B" w14:textId="52F40D32" w:rsidTr="00BD032B">
        <w:trPr>
          <w:trHeight w:hRule="exact" w:val="268"/>
        </w:trPr>
        <w:tc>
          <w:tcPr>
            <w:tcW w:w="5377" w:type="dxa"/>
            <w:tcBorders>
              <w:top w:val="single" w:sz="4" w:space="0" w:color="000000"/>
              <w:left w:val="single" w:sz="4" w:space="0" w:color="000000"/>
              <w:bottom w:val="single" w:sz="4" w:space="0" w:color="000000"/>
              <w:right w:val="single" w:sz="4" w:space="0" w:color="000000"/>
            </w:tcBorders>
            <w:hideMark/>
          </w:tcPr>
          <w:p w14:paraId="3931EB7B"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Darba temperatūras diapazons</w:t>
            </w:r>
          </w:p>
        </w:tc>
        <w:tc>
          <w:tcPr>
            <w:tcW w:w="4819" w:type="dxa"/>
            <w:tcBorders>
              <w:top w:val="single" w:sz="4" w:space="0" w:color="000000"/>
              <w:left w:val="single" w:sz="4" w:space="0" w:color="000000"/>
              <w:bottom w:val="single" w:sz="4" w:space="0" w:color="000000"/>
              <w:right w:val="single" w:sz="4" w:space="0" w:color="000000"/>
            </w:tcBorders>
            <w:hideMark/>
          </w:tcPr>
          <w:p w14:paraId="4B239ED5"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r w:rsidRPr="00197451">
              <w:rPr>
                <w:rFonts w:ascii="Times New Roman" w:hAnsi="Times New Roman" w:cs="Times New Roman"/>
                <w:sz w:val="20"/>
                <w:szCs w:val="20"/>
              </w:rPr>
              <w:t>-35°C ÷ +40°C</w:t>
            </w:r>
          </w:p>
        </w:tc>
        <w:tc>
          <w:tcPr>
            <w:tcW w:w="3119" w:type="dxa"/>
            <w:tcBorders>
              <w:top w:val="single" w:sz="4" w:space="0" w:color="000000"/>
              <w:left w:val="single" w:sz="4" w:space="0" w:color="000000"/>
              <w:bottom w:val="single" w:sz="4" w:space="0" w:color="000000"/>
              <w:right w:val="single" w:sz="4" w:space="0" w:color="000000"/>
            </w:tcBorders>
          </w:tcPr>
          <w:p w14:paraId="77AB1186"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197451" w:rsidRPr="00197451" w14:paraId="0492DE17" w14:textId="0343FD5F" w:rsidTr="00407A62">
        <w:trPr>
          <w:trHeight w:hRule="exact" w:val="1026"/>
        </w:trPr>
        <w:tc>
          <w:tcPr>
            <w:tcW w:w="5377" w:type="dxa"/>
            <w:tcBorders>
              <w:top w:val="single" w:sz="4" w:space="0" w:color="000000"/>
              <w:left w:val="single" w:sz="4" w:space="0" w:color="000000"/>
              <w:bottom w:val="single" w:sz="4" w:space="0" w:color="000000"/>
              <w:right w:val="single" w:sz="4" w:space="0" w:color="000000"/>
            </w:tcBorders>
            <w:hideMark/>
          </w:tcPr>
          <w:p w14:paraId="324E0F27"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Gaismas avota</w:t>
            </w:r>
            <w:r w:rsidRPr="00197451">
              <w:rPr>
                <w:rFonts w:ascii="Times New Roman" w:hAnsi="Times New Roman" w:cs="Times New Roman"/>
                <w:sz w:val="20"/>
                <w:szCs w:val="20"/>
              </w:rPr>
              <w:t xml:space="preserve"> </w:t>
            </w:r>
            <w:r w:rsidRPr="00197451">
              <w:rPr>
                <w:rFonts w:ascii="Times New Roman" w:hAnsi="Times New Roman" w:cs="Times New Roman"/>
                <w:spacing w:val="-2"/>
                <w:sz w:val="20"/>
                <w:szCs w:val="20"/>
              </w:rPr>
              <w:t>k</w:t>
            </w:r>
            <w:r w:rsidRPr="00197451">
              <w:rPr>
                <w:rFonts w:ascii="Times New Roman" w:hAnsi="Times New Roman" w:cs="Times New Roman"/>
                <w:sz w:val="20"/>
                <w:szCs w:val="20"/>
              </w:rPr>
              <w:t>a</w:t>
            </w:r>
            <w:r w:rsidRPr="00197451">
              <w:rPr>
                <w:rFonts w:ascii="Times New Roman" w:hAnsi="Times New Roman" w:cs="Times New Roman"/>
                <w:spacing w:val="1"/>
                <w:sz w:val="20"/>
                <w:szCs w:val="20"/>
              </w:rPr>
              <w:t>l</w:t>
            </w:r>
            <w:r w:rsidRPr="00197451">
              <w:rPr>
                <w:rFonts w:ascii="Times New Roman" w:hAnsi="Times New Roman" w:cs="Times New Roman"/>
                <w:sz w:val="20"/>
                <w:szCs w:val="20"/>
              </w:rPr>
              <w:t>poš</w:t>
            </w:r>
            <w:r w:rsidRPr="00197451">
              <w:rPr>
                <w:rFonts w:ascii="Times New Roman" w:hAnsi="Times New Roman" w:cs="Times New Roman"/>
                <w:spacing w:val="1"/>
                <w:sz w:val="20"/>
                <w:szCs w:val="20"/>
              </w:rPr>
              <w:t>a</w:t>
            </w:r>
            <w:r w:rsidRPr="00197451">
              <w:rPr>
                <w:rFonts w:ascii="Times New Roman" w:hAnsi="Times New Roman" w:cs="Times New Roman"/>
                <w:sz w:val="20"/>
                <w:szCs w:val="20"/>
              </w:rPr>
              <w:t>n</w:t>
            </w:r>
            <w:r w:rsidRPr="00197451">
              <w:rPr>
                <w:rFonts w:ascii="Times New Roman" w:hAnsi="Times New Roman" w:cs="Times New Roman"/>
                <w:spacing w:val="-2"/>
                <w:sz w:val="20"/>
                <w:szCs w:val="20"/>
              </w:rPr>
              <w:t>a</w:t>
            </w:r>
            <w:r w:rsidRPr="00197451">
              <w:rPr>
                <w:rFonts w:ascii="Times New Roman" w:hAnsi="Times New Roman" w:cs="Times New Roman"/>
                <w:sz w:val="20"/>
                <w:szCs w:val="20"/>
              </w:rPr>
              <w:t xml:space="preserve">s </w:t>
            </w:r>
            <w:r w:rsidRPr="00197451">
              <w:rPr>
                <w:rFonts w:ascii="Times New Roman" w:hAnsi="Times New Roman" w:cs="Times New Roman"/>
                <w:spacing w:val="-1"/>
                <w:sz w:val="20"/>
                <w:szCs w:val="20"/>
              </w:rPr>
              <w:t>l</w:t>
            </w:r>
            <w:r w:rsidRPr="00197451">
              <w:rPr>
                <w:rFonts w:ascii="Times New Roman" w:hAnsi="Times New Roman" w:cs="Times New Roman"/>
                <w:sz w:val="20"/>
                <w:szCs w:val="20"/>
              </w:rPr>
              <w:t>a</w:t>
            </w:r>
            <w:r w:rsidRPr="00197451">
              <w:rPr>
                <w:rFonts w:ascii="Times New Roman" w:hAnsi="Times New Roman" w:cs="Times New Roman"/>
                <w:spacing w:val="1"/>
                <w:sz w:val="20"/>
                <w:szCs w:val="20"/>
              </w:rPr>
              <w:t>i</w:t>
            </w:r>
            <w:r w:rsidRPr="00197451">
              <w:rPr>
                <w:rFonts w:ascii="Times New Roman" w:hAnsi="Times New Roman" w:cs="Times New Roman"/>
                <w:spacing w:val="-2"/>
                <w:sz w:val="20"/>
                <w:szCs w:val="20"/>
              </w:rPr>
              <w:t>ks</w:t>
            </w:r>
            <w:r w:rsidRPr="00197451">
              <w:rPr>
                <w:rFonts w:ascii="Times New Roman" w:hAnsi="Times New Roman" w:cs="Times New Roman"/>
                <w:sz w:val="20"/>
                <w:szCs w:val="20"/>
              </w:rPr>
              <w:t xml:space="preserve"> (L80B10)</w:t>
            </w:r>
          </w:p>
        </w:tc>
        <w:tc>
          <w:tcPr>
            <w:tcW w:w="4819" w:type="dxa"/>
            <w:tcBorders>
              <w:top w:val="single" w:sz="4" w:space="0" w:color="000000"/>
              <w:left w:val="single" w:sz="4" w:space="0" w:color="000000"/>
              <w:bottom w:val="single" w:sz="4" w:space="0" w:color="000000"/>
              <w:right w:val="single" w:sz="4" w:space="0" w:color="000000"/>
            </w:tcBorders>
            <w:hideMark/>
          </w:tcPr>
          <w:p w14:paraId="77A809F4" w14:textId="0B051772" w:rsidR="00BD032B" w:rsidRPr="00197451" w:rsidRDefault="00197451" w:rsidP="00E23672">
            <w:pPr>
              <w:widowControl w:val="0"/>
              <w:autoSpaceDE w:val="0"/>
              <w:autoSpaceDN w:val="0"/>
              <w:adjustRightInd w:val="0"/>
              <w:spacing w:after="0" w:line="240" w:lineRule="auto"/>
              <w:rPr>
                <w:rFonts w:ascii="Times New Roman" w:hAnsi="Times New Roman" w:cs="Times New Roman"/>
                <w:sz w:val="20"/>
                <w:szCs w:val="20"/>
              </w:rPr>
            </w:pPr>
            <w:r w:rsidRPr="00197451">
              <w:rPr>
                <w:rFonts w:ascii="Times New Roman" w:hAnsi="Times New Roman" w:cs="Times New Roman"/>
                <w:sz w:val="20"/>
                <w:szCs w:val="20"/>
              </w:rPr>
              <w:t>Vismaz 15</w:t>
            </w:r>
            <w:r w:rsidR="00BD032B" w:rsidRPr="00197451">
              <w:rPr>
                <w:rFonts w:ascii="Times New Roman" w:hAnsi="Times New Roman" w:cs="Times New Roman"/>
                <w:sz w:val="20"/>
                <w:szCs w:val="20"/>
              </w:rPr>
              <w:t xml:space="preserve"> 000h</w:t>
            </w:r>
            <w:r w:rsidR="00BD032B" w:rsidRPr="00197451">
              <w:rPr>
                <w:rFonts w:ascii="Times New Roman" w:hAnsi="Times New Roman" w:cs="Times New Roman"/>
                <w:iCs/>
                <w:sz w:val="20"/>
                <w:szCs w:val="20"/>
              </w:rPr>
              <w:t>. Jāiesniedz ražotāja izdota dokumentācija, kurā norādīta apkārtējā gaisa temperatūra, pie kuras var nodrošināt attiecīgās vērtības, kā arī temperatūras ietekme uz kalpošanas ilgumu</w:t>
            </w:r>
          </w:p>
        </w:tc>
        <w:tc>
          <w:tcPr>
            <w:tcW w:w="3119" w:type="dxa"/>
            <w:tcBorders>
              <w:top w:val="single" w:sz="4" w:space="0" w:color="000000"/>
              <w:left w:val="single" w:sz="4" w:space="0" w:color="000000"/>
              <w:bottom w:val="single" w:sz="4" w:space="0" w:color="000000"/>
              <w:right w:val="single" w:sz="4" w:space="0" w:color="000000"/>
            </w:tcBorders>
          </w:tcPr>
          <w:p w14:paraId="625BEA12"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197451" w:rsidRPr="00197451" w14:paraId="5E350903" w14:textId="7B2F9618" w:rsidTr="00BD032B">
        <w:trPr>
          <w:trHeight w:hRule="exact" w:val="211"/>
        </w:trPr>
        <w:tc>
          <w:tcPr>
            <w:tcW w:w="5377" w:type="dxa"/>
            <w:tcBorders>
              <w:top w:val="single" w:sz="4" w:space="0" w:color="000000"/>
              <w:left w:val="single" w:sz="4" w:space="0" w:color="000000"/>
              <w:bottom w:val="single" w:sz="4" w:space="0" w:color="000000"/>
              <w:right w:val="single" w:sz="4" w:space="0" w:color="000000"/>
            </w:tcBorders>
            <w:hideMark/>
          </w:tcPr>
          <w:p w14:paraId="115EC2FE"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Rūpnīcas garantija</w:t>
            </w:r>
          </w:p>
        </w:tc>
        <w:tc>
          <w:tcPr>
            <w:tcW w:w="4819" w:type="dxa"/>
            <w:tcBorders>
              <w:top w:val="single" w:sz="4" w:space="0" w:color="000000"/>
              <w:left w:val="single" w:sz="4" w:space="0" w:color="000000"/>
              <w:bottom w:val="single" w:sz="4" w:space="0" w:color="000000"/>
              <w:right w:val="single" w:sz="4" w:space="0" w:color="000000"/>
            </w:tcBorders>
            <w:hideMark/>
          </w:tcPr>
          <w:p w14:paraId="7B6B4B4F" w14:textId="4B020832" w:rsidR="00407A6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 xml:space="preserve">Vismaz </w:t>
            </w:r>
            <w:r w:rsidR="00197451" w:rsidRPr="00197451">
              <w:rPr>
                <w:rFonts w:ascii="Times New Roman" w:hAnsi="Times New Roman" w:cs="Times New Roman"/>
                <w:spacing w:val="1"/>
                <w:sz w:val="20"/>
                <w:szCs w:val="20"/>
              </w:rPr>
              <w:t>2</w:t>
            </w:r>
            <w:r w:rsidRPr="00197451">
              <w:rPr>
                <w:rFonts w:ascii="Times New Roman" w:hAnsi="Times New Roman" w:cs="Times New Roman"/>
                <w:spacing w:val="1"/>
                <w:sz w:val="20"/>
                <w:szCs w:val="20"/>
              </w:rPr>
              <w:t xml:space="preserve"> gadi</w:t>
            </w:r>
          </w:p>
          <w:p w14:paraId="28014194" w14:textId="77777777" w:rsidR="00BD032B" w:rsidRPr="00407A62" w:rsidRDefault="00BD032B" w:rsidP="00407A62">
            <w:pPr>
              <w:jc w:val="right"/>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B9E1A97"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BD032B" w:rsidRPr="00E23672" w14:paraId="4D16BE06" w14:textId="2B6F0712" w:rsidTr="00D529EB">
        <w:trPr>
          <w:trHeight w:hRule="exact" w:val="541"/>
        </w:trPr>
        <w:tc>
          <w:tcPr>
            <w:tcW w:w="5377" w:type="dxa"/>
            <w:tcBorders>
              <w:top w:val="single" w:sz="4" w:space="0" w:color="000000"/>
              <w:left w:val="single" w:sz="4" w:space="0" w:color="000000"/>
              <w:bottom w:val="single" w:sz="4" w:space="0" w:color="000000"/>
              <w:right w:val="single" w:sz="4" w:space="0" w:color="000000"/>
            </w:tcBorders>
          </w:tcPr>
          <w:p w14:paraId="33A7A6E9"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spacing w:val="1"/>
                <w:sz w:val="20"/>
                <w:szCs w:val="20"/>
              </w:rPr>
              <w:t>Iespēja atvērt barošanas avota nodalījumu neizmantojot instrumentus</w:t>
            </w:r>
          </w:p>
          <w:p w14:paraId="41BB04EC"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14:paraId="3EB8A821"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spacing w:val="1"/>
                <w:sz w:val="20"/>
                <w:szCs w:val="20"/>
              </w:rPr>
              <w:t>Jā</w:t>
            </w:r>
          </w:p>
        </w:tc>
        <w:tc>
          <w:tcPr>
            <w:tcW w:w="3119" w:type="dxa"/>
            <w:tcBorders>
              <w:top w:val="single" w:sz="4" w:space="0" w:color="000000"/>
              <w:left w:val="single" w:sz="4" w:space="0" w:color="000000"/>
              <w:bottom w:val="single" w:sz="4" w:space="0" w:color="000000"/>
              <w:right w:val="single" w:sz="4" w:space="0" w:color="000000"/>
            </w:tcBorders>
          </w:tcPr>
          <w:p w14:paraId="5D6F0CE3"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BD032B" w:rsidRPr="00E23672" w14:paraId="40553BC6" w14:textId="084E4805" w:rsidTr="00D529EB">
        <w:trPr>
          <w:trHeight w:hRule="exact" w:val="1003"/>
        </w:trPr>
        <w:tc>
          <w:tcPr>
            <w:tcW w:w="5377" w:type="dxa"/>
            <w:tcBorders>
              <w:top w:val="single" w:sz="4" w:space="0" w:color="000000"/>
              <w:left w:val="single" w:sz="4" w:space="0" w:color="000000"/>
              <w:bottom w:val="single" w:sz="4" w:space="0" w:color="000000"/>
              <w:right w:val="single" w:sz="4" w:space="0" w:color="000000"/>
            </w:tcBorders>
          </w:tcPr>
          <w:p w14:paraId="2B94C48C" w14:textId="6A56B096"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iCs/>
                <w:sz w:val="20"/>
                <w:szCs w:val="20"/>
              </w:rPr>
              <w:lastRenderedPageBreak/>
              <w:t>Pretendentam jānodrošina informācija par LED gaismas avotu ražotāju un tehniskā informācija, kurā norādīts, ka paredzamā temperatūra, gaisa mitrums un ultravioletais starojums neietekmēs gaismas diodes optisko daļu</w:t>
            </w:r>
          </w:p>
        </w:tc>
        <w:tc>
          <w:tcPr>
            <w:tcW w:w="4819" w:type="dxa"/>
            <w:tcBorders>
              <w:top w:val="single" w:sz="4" w:space="0" w:color="000000"/>
              <w:left w:val="single" w:sz="4" w:space="0" w:color="000000"/>
              <w:bottom w:val="single" w:sz="4" w:space="0" w:color="000000"/>
              <w:right w:val="single" w:sz="4" w:space="0" w:color="000000"/>
            </w:tcBorders>
          </w:tcPr>
          <w:p w14:paraId="0544ED6E" w14:textId="6C8A150D" w:rsidR="00BD032B" w:rsidRPr="00E23672" w:rsidRDefault="001912F1"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iCs/>
                <w:sz w:val="20"/>
                <w:szCs w:val="20"/>
              </w:rPr>
              <w:t>Pretendentam jānodrošina</w:t>
            </w:r>
            <w:r>
              <w:rPr>
                <w:rFonts w:ascii="Times New Roman" w:hAnsi="Times New Roman" w:cs="Times New Roman"/>
                <w:iCs/>
                <w:sz w:val="20"/>
                <w:szCs w:val="20"/>
              </w:rPr>
              <w:t xml:space="preserve"> informācijas iesniegšana</w:t>
            </w:r>
          </w:p>
        </w:tc>
        <w:tc>
          <w:tcPr>
            <w:tcW w:w="3119" w:type="dxa"/>
            <w:tcBorders>
              <w:top w:val="single" w:sz="4" w:space="0" w:color="000000"/>
              <w:left w:val="single" w:sz="4" w:space="0" w:color="000000"/>
              <w:bottom w:val="single" w:sz="4" w:space="0" w:color="000000"/>
              <w:right w:val="single" w:sz="4" w:space="0" w:color="000000"/>
            </w:tcBorders>
          </w:tcPr>
          <w:p w14:paraId="3E2D9C57"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197451" w:rsidRPr="00197451" w14:paraId="7AE27A23" w14:textId="76D39C1B" w:rsidTr="00D529EB">
        <w:trPr>
          <w:trHeight w:hRule="exact" w:val="280"/>
        </w:trPr>
        <w:tc>
          <w:tcPr>
            <w:tcW w:w="5377" w:type="dxa"/>
            <w:tcBorders>
              <w:top w:val="single" w:sz="4" w:space="0" w:color="000000"/>
              <w:left w:val="single" w:sz="4" w:space="0" w:color="000000"/>
              <w:bottom w:val="single" w:sz="4" w:space="0" w:color="auto"/>
              <w:right w:val="single" w:sz="4" w:space="0" w:color="000000"/>
            </w:tcBorders>
          </w:tcPr>
          <w:p w14:paraId="7C84C351"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 xml:space="preserve">Gaismeklis atbilst CE un </w:t>
            </w:r>
            <w:proofErr w:type="spellStart"/>
            <w:r w:rsidRPr="00197451">
              <w:rPr>
                <w:rFonts w:ascii="Times New Roman" w:hAnsi="Times New Roman" w:cs="Times New Roman"/>
                <w:spacing w:val="1"/>
                <w:sz w:val="20"/>
                <w:szCs w:val="20"/>
              </w:rPr>
              <w:t>RoHS</w:t>
            </w:r>
            <w:proofErr w:type="spellEnd"/>
            <w:r w:rsidRPr="00197451">
              <w:rPr>
                <w:rFonts w:ascii="Times New Roman" w:hAnsi="Times New Roman" w:cs="Times New Roman"/>
                <w:spacing w:val="1"/>
                <w:sz w:val="20"/>
                <w:szCs w:val="20"/>
              </w:rPr>
              <w:t xml:space="preserve"> prasībām</w:t>
            </w:r>
          </w:p>
          <w:p w14:paraId="0C460426"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14:paraId="7519D3E2" w14:textId="5BF39724"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197451">
              <w:rPr>
                <w:rFonts w:ascii="Times New Roman" w:hAnsi="Times New Roman" w:cs="Times New Roman"/>
                <w:spacing w:val="1"/>
                <w:sz w:val="20"/>
                <w:szCs w:val="20"/>
              </w:rPr>
              <w:t>Jāiesniedz apliecinājums</w:t>
            </w:r>
            <w:r w:rsidR="00407A62">
              <w:rPr>
                <w:rFonts w:ascii="Times New Roman" w:hAnsi="Times New Roman" w:cs="Times New Roman"/>
                <w:spacing w:val="1"/>
                <w:sz w:val="20"/>
                <w:szCs w:val="20"/>
              </w:rPr>
              <w:t xml:space="preserve"> vai </w:t>
            </w:r>
            <w:r w:rsidR="00407A62" w:rsidRPr="00197451">
              <w:rPr>
                <w:rFonts w:ascii="Times New Roman" w:hAnsi="Times New Roman" w:cs="Times New Roman"/>
                <w:iCs/>
                <w:sz w:val="20"/>
                <w:szCs w:val="20"/>
              </w:rPr>
              <w:t>ražotāja izdota dokumentācija</w:t>
            </w:r>
            <w:r w:rsidR="00407A62">
              <w:rPr>
                <w:rFonts w:ascii="Times New Roman" w:hAnsi="Times New Roman" w:cs="Times New Roman"/>
                <w:iCs/>
                <w:sz w:val="20"/>
                <w:szCs w:val="20"/>
              </w:rPr>
              <w:t>.</w:t>
            </w:r>
          </w:p>
        </w:tc>
        <w:tc>
          <w:tcPr>
            <w:tcW w:w="3119" w:type="dxa"/>
            <w:tcBorders>
              <w:top w:val="single" w:sz="4" w:space="0" w:color="000000"/>
              <w:left w:val="single" w:sz="4" w:space="0" w:color="000000"/>
              <w:bottom w:val="single" w:sz="4" w:space="0" w:color="000000"/>
              <w:right w:val="single" w:sz="4" w:space="0" w:color="000000"/>
            </w:tcBorders>
          </w:tcPr>
          <w:p w14:paraId="2F18A43B" w14:textId="77777777" w:rsidR="00BD032B" w:rsidRPr="00197451"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p>
        </w:tc>
      </w:tr>
      <w:tr w:rsidR="00BD032B" w:rsidRPr="00E23672" w14:paraId="35D70087" w14:textId="5F613EFA" w:rsidTr="00D529EB">
        <w:trPr>
          <w:trHeight w:hRule="exact" w:val="1276"/>
        </w:trPr>
        <w:tc>
          <w:tcPr>
            <w:tcW w:w="5377" w:type="dxa"/>
            <w:tcBorders>
              <w:top w:val="single" w:sz="4" w:space="0" w:color="auto"/>
              <w:left w:val="single" w:sz="4" w:space="0" w:color="auto"/>
              <w:bottom w:val="single" w:sz="4" w:space="0" w:color="auto"/>
              <w:right w:val="single" w:sz="4" w:space="0" w:color="auto"/>
            </w:tcBorders>
          </w:tcPr>
          <w:p w14:paraId="6E3C813E" w14:textId="4B9D9C6E"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sz w:val="20"/>
                <w:szCs w:val="20"/>
              </w:rPr>
              <w:t xml:space="preserve">Ja apgaismojuma </w:t>
            </w:r>
            <w:proofErr w:type="spellStart"/>
            <w:r w:rsidRPr="00E23672">
              <w:rPr>
                <w:rFonts w:ascii="Times New Roman" w:hAnsi="Times New Roman" w:cs="Times New Roman"/>
                <w:sz w:val="20"/>
                <w:szCs w:val="20"/>
              </w:rPr>
              <w:t>aprīkojuma</w:t>
            </w:r>
            <w:proofErr w:type="spellEnd"/>
            <w:r w:rsidRPr="00E23672">
              <w:rPr>
                <w:rFonts w:ascii="Times New Roman" w:hAnsi="Times New Roman" w:cs="Times New Roman"/>
                <w:sz w:val="20"/>
                <w:szCs w:val="20"/>
              </w:rPr>
              <w:t xml:space="preserve"> iepakojumam izmanto kartona kastes, </w:t>
            </w:r>
            <w:proofErr w:type="spellStart"/>
            <w:r w:rsidRPr="00E23672">
              <w:rPr>
                <w:rFonts w:ascii="Times New Roman" w:hAnsi="Times New Roman" w:cs="Times New Roman"/>
                <w:sz w:val="20"/>
                <w:szCs w:val="20"/>
              </w:rPr>
              <w:t>tās</w:t>
            </w:r>
            <w:proofErr w:type="spellEnd"/>
            <w:r w:rsidRPr="00E23672">
              <w:rPr>
                <w:rFonts w:ascii="Times New Roman" w:hAnsi="Times New Roman" w:cs="Times New Roman"/>
                <w:sz w:val="20"/>
                <w:szCs w:val="20"/>
              </w:rPr>
              <w:t xml:space="preserve"> izgatavo vismaz no 80 procentiem </w:t>
            </w:r>
            <w:proofErr w:type="spellStart"/>
            <w:r w:rsidRPr="00E23672">
              <w:rPr>
                <w:rFonts w:ascii="Times New Roman" w:hAnsi="Times New Roman" w:cs="Times New Roman"/>
                <w:sz w:val="20"/>
                <w:szCs w:val="20"/>
              </w:rPr>
              <w:t>pēc</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izlietošanas</w:t>
            </w:r>
            <w:proofErr w:type="spellEnd"/>
            <w:r w:rsidRPr="00E23672">
              <w:rPr>
                <w:rFonts w:ascii="Times New Roman" w:hAnsi="Times New Roman" w:cs="Times New Roman"/>
                <w:sz w:val="20"/>
                <w:szCs w:val="20"/>
              </w:rPr>
              <w:t xml:space="preserve"> otrreiz </w:t>
            </w:r>
            <w:proofErr w:type="spellStart"/>
            <w:r w:rsidRPr="00E23672">
              <w:rPr>
                <w:rFonts w:ascii="Times New Roman" w:hAnsi="Times New Roman" w:cs="Times New Roman"/>
                <w:sz w:val="20"/>
                <w:szCs w:val="20"/>
              </w:rPr>
              <w:t>pārstrādāta</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materiāla</w:t>
            </w:r>
            <w:proofErr w:type="spellEnd"/>
          </w:p>
        </w:tc>
        <w:tc>
          <w:tcPr>
            <w:tcW w:w="4819" w:type="dxa"/>
            <w:tcBorders>
              <w:top w:val="single" w:sz="4" w:space="0" w:color="000000"/>
              <w:left w:val="single" w:sz="4" w:space="0" w:color="auto"/>
              <w:bottom w:val="single" w:sz="4" w:space="0" w:color="000000"/>
              <w:right w:val="single" w:sz="4" w:space="0" w:color="000000"/>
            </w:tcBorders>
          </w:tcPr>
          <w:p w14:paraId="223712BF" w14:textId="6150498B" w:rsidR="00BD032B" w:rsidRPr="00E23672" w:rsidRDefault="00BD032B" w:rsidP="00E23672">
            <w:pPr>
              <w:widowControl w:val="0"/>
              <w:autoSpaceDE w:val="0"/>
              <w:autoSpaceDN w:val="0"/>
              <w:adjustRightInd w:val="0"/>
              <w:spacing w:after="0" w:line="240" w:lineRule="auto"/>
              <w:rPr>
                <w:rFonts w:ascii="Times New Roman" w:hAnsi="Times New Roman" w:cs="Times New Roman"/>
                <w:spacing w:val="1"/>
                <w:sz w:val="20"/>
                <w:szCs w:val="20"/>
              </w:rPr>
            </w:pPr>
            <w:r w:rsidRPr="00E23672">
              <w:rPr>
                <w:rFonts w:ascii="Times New Roman" w:hAnsi="Times New Roman" w:cs="Times New Roman"/>
                <w:sz w:val="20"/>
                <w:szCs w:val="20"/>
              </w:rPr>
              <w:t xml:space="preserve">Par </w:t>
            </w:r>
            <w:proofErr w:type="spellStart"/>
            <w:r w:rsidRPr="00E23672">
              <w:rPr>
                <w:rFonts w:ascii="Times New Roman" w:hAnsi="Times New Roman" w:cs="Times New Roman"/>
                <w:sz w:val="20"/>
                <w:szCs w:val="20"/>
              </w:rPr>
              <w:t>atbilstošiem</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jāuzskata</w:t>
            </w:r>
            <w:proofErr w:type="spellEnd"/>
            <w:r w:rsidRPr="00E23672">
              <w:rPr>
                <w:rFonts w:ascii="Times New Roman" w:hAnsi="Times New Roman" w:cs="Times New Roman"/>
                <w:sz w:val="20"/>
                <w:szCs w:val="20"/>
              </w:rPr>
              <w:t xml:space="preserve"> produkti, kam ir </w:t>
            </w:r>
            <w:proofErr w:type="spellStart"/>
            <w:r w:rsidRPr="00E23672">
              <w:rPr>
                <w:rFonts w:ascii="Times New Roman" w:hAnsi="Times New Roman" w:cs="Times New Roman"/>
                <w:sz w:val="20"/>
                <w:szCs w:val="20"/>
              </w:rPr>
              <w:t>ekomarķējums</w:t>
            </w:r>
            <w:proofErr w:type="spellEnd"/>
            <w:r w:rsidRPr="00E23672">
              <w:rPr>
                <w:rFonts w:ascii="Times New Roman" w:hAnsi="Times New Roman" w:cs="Times New Roman"/>
                <w:sz w:val="20"/>
                <w:szCs w:val="20"/>
              </w:rPr>
              <w:t xml:space="preserve">, ar </w:t>
            </w:r>
            <w:proofErr w:type="spellStart"/>
            <w:r w:rsidRPr="00E23672">
              <w:rPr>
                <w:rFonts w:ascii="Times New Roman" w:hAnsi="Times New Roman" w:cs="Times New Roman"/>
                <w:sz w:val="20"/>
                <w:szCs w:val="20"/>
              </w:rPr>
              <w:t>nosacījumu</w:t>
            </w:r>
            <w:proofErr w:type="spellEnd"/>
            <w:r w:rsidRPr="00E23672">
              <w:rPr>
                <w:rFonts w:ascii="Times New Roman" w:hAnsi="Times New Roman" w:cs="Times New Roman"/>
                <w:sz w:val="20"/>
                <w:szCs w:val="20"/>
              </w:rPr>
              <w:t xml:space="preserve">, ka </w:t>
            </w:r>
            <w:proofErr w:type="spellStart"/>
            <w:r w:rsidRPr="00E23672">
              <w:rPr>
                <w:rFonts w:ascii="Times New Roman" w:hAnsi="Times New Roman" w:cs="Times New Roman"/>
                <w:sz w:val="20"/>
                <w:szCs w:val="20"/>
              </w:rPr>
              <w:t>šis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ekomarķējums</w:t>
            </w:r>
            <w:proofErr w:type="spellEnd"/>
            <w:r w:rsidRPr="00E23672">
              <w:rPr>
                <w:rFonts w:ascii="Times New Roman" w:hAnsi="Times New Roman" w:cs="Times New Roman"/>
                <w:sz w:val="20"/>
                <w:szCs w:val="20"/>
              </w:rPr>
              <w:t xml:space="preserve"> atbilst </w:t>
            </w:r>
            <w:proofErr w:type="spellStart"/>
            <w:r w:rsidRPr="00E23672">
              <w:rPr>
                <w:rFonts w:ascii="Times New Roman" w:hAnsi="Times New Roman" w:cs="Times New Roman"/>
                <w:sz w:val="20"/>
                <w:szCs w:val="20"/>
              </w:rPr>
              <w:t>iepriekšminētajām</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prasībām</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Pieņemami</w:t>
            </w:r>
            <w:proofErr w:type="spellEnd"/>
            <w:r w:rsidRPr="00E23672">
              <w:rPr>
                <w:rFonts w:ascii="Times New Roman" w:hAnsi="Times New Roman" w:cs="Times New Roman"/>
                <w:sz w:val="20"/>
                <w:szCs w:val="20"/>
              </w:rPr>
              <w:t xml:space="preserve"> ir arī citi </w:t>
            </w:r>
            <w:proofErr w:type="spellStart"/>
            <w:r w:rsidRPr="00E23672">
              <w:rPr>
                <w:rFonts w:ascii="Times New Roman" w:hAnsi="Times New Roman" w:cs="Times New Roman"/>
                <w:sz w:val="20"/>
                <w:szCs w:val="20"/>
              </w:rPr>
              <w:t>apliecinājuma</w:t>
            </w:r>
            <w:proofErr w:type="spellEnd"/>
            <w:r w:rsidRPr="00E23672">
              <w:rPr>
                <w:rFonts w:ascii="Times New Roman" w:hAnsi="Times New Roman" w:cs="Times New Roman"/>
                <w:sz w:val="20"/>
                <w:szCs w:val="20"/>
              </w:rPr>
              <w:t xml:space="preserve"> veidi, </w:t>
            </w:r>
            <w:proofErr w:type="spellStart"/>
            <w:r w:rsidRPr="00E23672">
              <w:rPr>
                <w:rFonts w:ascii="Times New Roman" w:hAnsi="Times New Roman" w:cs="Times New Roman"/>
                <w:sz w:val="20"/>
                <w:szCs w:val="20"/>
              </w:rPr>
              <w:t>piemēram</w:t>
            </w:r>
            <w:proofErr w:type="spellEnd"/>
            <w:r w:rsidRPr="00E23672">
              <w:rPr>
                <w:rFonts w:ascii="Times New Roman" w:hAnsi="Times New Roman" w:cs="Times New Roman"/>
                <w:sz w:val="20"/>
                <w:szCs w:val="20"/>
              </w:rPr>
              <w:t xml:space="preserve">, pretendenta rakstisks </w:t>
            </w:r>
            <w:proofErr w:type="spellStart"/>
            <w:r w:rsidRPr="00E23672">
              <w:rPr>
                <w:rFonts w:ascii="Times New Roman" w:hAnsi="Times New Roman" w:cs="Times New Roman"/>
                <w:sz w:val="20"/>
                <w:szCs w:val="20"/>
              </w:rPr>
              <w:t>pierādījums</w:t>
            </w:r>
            <w:proofErr w:type="spellEnd"/>
            <w:r w:rsidRPr="00E23672">
              <w:rPr>
                <w:rFonts w:ascii="Times New Roman" w:hAnsi="Times New Roman" w:cs="Times New Roman"/>
                <w:sz w:val="20"/>
                <w:szCs w:val="20"/>
              </w:rPr>
              <w:t xml:space="preserve">, ka ir/tiks </w:t>
            </w:r>
            <w:proofErr w:type="spellStart"/>
            <w:r w:rsidRPr="00E23672">
              <w:rPr>
                <w:rFonts w:ascii="Times New Roman" w:hAnsi="Times New Roman" w:cs="Times New Roman"/>
                <w:sz w:val="20"/>
                <w:szCs w:val="20"/>
              </w:rPr>
              <w:t>izpildīts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iepriekšminētais</w:t>
            </w:r>
            <w:proofErr w:type="spellEnd"/>
            <w:r w:rsidRPr="00E23672">
              <w:rPr>
                <w:rFonts w:ascii="Times New Roman" w:hAnsi="Times New Roman" w:cs="Times New Roman"/>
                <w:sz w:val="20"/>
                <w:szCs w:val="20"/>
              </w:rPr>
              <w:t xml:space="preserve"> punkts</w:t>
            </w:r>
          </w:p>
        </w:tc>
        <w:tc>
          <w:tcPr>
            <w:tcW w:w="3119" w:type="dxa"/>
            <w:tcBorders>
              <w:top w:val="single" w:sz="4" w:space="0" w:color="000000"/>
              <w:left w:val="single" w:sz="4" w:space="0" w:color="auto"/>
              <w:bottom w:val="single" w:sz="4" w:space="0" w:color="000000"/>
              <w:right w:val="single" w:sz="4" w:space="0" w:color="000000"/>
            </w:tcBorders>
          </w:tcPr>
          <w:p w14:paraId="30B9EAF7"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r>
      <w:tr w:rsidR="00BD032B" w:rsidRPr="00E23672" w14:paraId="3D7503FB" w14:textId="6777E004" w:rsidTr="00D529EB">
        <w:trPr>
          <w:trHeight w:hRule="exact" w:val="854"/>
        </w:trPr>
        <w:tc>
          <w:tcPr>
            <w:tcW w:w="5377" w:type="dxa"/>
            <w:tcBorders>
              <w:top w:val="single" w:sz="4" w:space="0" w:color="auto"/>
              <w:left w:val="single" w:sz="4" w:space="0" w:color="auto"/>
              <w:bottom w:val="single" w:sz="4" w:space="0" w:color="auto"/>
              <w:right w:val="single" w:sz="4" w:space="0" w:color="auto"/>
            </w:tcBorders>
          </w:tcPr>
          <w:p w14:paraId="21E39669" w14:textId="1632D5CD"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z w:val="20"/>
                <w:szCs w:val="20"/>
              </w:rPr>
              <w:t>P</w:t>
            </w:r>
            <w:r w:rsidR="00E23672" w:rsidRPr="00E23672">
              <w:rPr>
                <w:rFonts w:ascii="Times New Roman" w:hAnsi="Times New Roman" w:cs="Times New Roman"/>
                <w:sz w:val="20"/>
                <w:szCs w:val="20"/>
              </w:rPr>
              <w:t>retendents</w:t>
            </w:r>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nodrošina</w:t>
            </w:r>
            <w:proofErr w:type="spellEnd"/>
            <w:r w:rsidR="00E23672" w:rsidRPr="00E23672">
              <w:rPr>
                <w:rFonts w:ascii="Times New Roman" w:hAnsi="Times New Roman" w:cs="Times New Roman"/>
                <w:sz w:val="20"/>
                <w:szCs w:val="20"/>
              </w:rPr>
              <w:t>, lai</w:t>
            </w:r>
            <w:r w:rsidR="00D529EB" w:rsidRPr="00E23672">
              <w:rPr>
                <w:rFonts w:ascii="Times New Roman" w:hAnsi="Times New Roman" w:cs="Times New Roman"/>
                <w:sz w:val="20"/>
                <w:szCs w:val="20"/>
              </w:rPr>
              <w:t xml:space="preserve"> </w:t>
            </w:r>
            <w:r w:rsidRPr="00E23672">
              <w:rPr>
                <w:rFonts w:ascii="Times New Roman" w:hAnsi="Times New Roman" w:cs="Times New Roman"/>
                <w:sz w:val="20"/>
                <w:szCs w:val="20"/>
              </w:rPr>
              <w:t xml:space="preserve">apgaismojuma </w:t>
            </w:r>
            <w:proofErr w:type="spellStart"/>
            <w:r w:rsidRPr="00E23672">
              <w:rPr>
                <w:rFonts w:ascii="Times New Roman" w:hAnsi="Times New Roman" w:cs="Times New Roman"/>
                <w:sz w:val="20"/>
                <w:szCs w:val="20"/>
              </w:rPr>
              <w:t>sistēmas</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vadības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iekārtas</w:t>
            </w:r>
            <w:proofErr w:type="spellEnd"/>
            <w:r w:rsidRPr="00E23672">
              <w:rPr>
                <w:rFonts w:ascii="Times New Roman" w:hAnsi="Times New Roman" w:cs="Times New Roman"/>
                <w:sz w:val="20"/>
                <w:szCs w:val="20"/>
              </w:rPr>
              <w:t xml:space="preserve"> darbojas pareizi un neizmanto </w:t>
            </w:r>
            <w:proofErr w:type="spellStart"/>
            <w:r w:rsidRPr="00E23672">
              <w:rPr>
                <w:rFonts w:ascii="Times New Roman" w:hAnsi="Times New Roman" w:cs="Times New Roman"/>
                <w:sz w:val="20"/>
                <w:szCs w:val="20"/>
              </w:rPr>
              <w:t>vairāk</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enerģijas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neka</w:t>
            </w:r>
            <w:proofErr w:type="spellEnd"/>
            <w:r w:rsidRPr="00E23672">
              <w:rPr>
                <w:rFonts w:ascii="Times New Roman" w:hAnsi="Times New Roman" w:cs="Times New Roman"/>
                <w:sz w:val="20"/>
                <w:szCs w:val="20"/>
              </w:rPr>
              <w:t xml:space="preserve">̄ tas ir </w:t>
            </w:r>
            <w:proofErr w:type="spellStart"/>
            <w:r w:rsidRPr="00E23672">
              <w:rPr>
                <w:rFonts w:ascii="Times New Roman" w:hAnsi="Times New Roman" w:cs="Times New Roman"/>
                <w:sz w:val="20"/>
                <w:szCs w:val="20"/>
              </w:rPr>
              <w:t>nepieciešams</w:t>
            </w:r>
            <w:proofErr w:type="spellEnd"/>
          </w:p>
        </w:tc>
        <w:tc>
          <w:tcPr>
            <w:tcW w:w="4819" w:type="dxa"/>
            <w:tcBorders>
              <w:top w:val="single" w:sz="4" w:space="0" w:color="000000"/>
              <w:left w:val="single" w:sz="4" w:space="0" w:color="auto"/>
              <w:bottom w:val="single" w:sz="4" w:space="0" w:color="000000"/>
              <w:right w:val="single" w:sz="4" w:space="0" w:color="000000"/>
            </w:tcBorders>
          </w:tcPr>
          <w:p w14:paraId="49593986" w14:textId="097FBBC2" w:rsidR="00BD032B" w:rsidRPr="00E23672" w:rsidRDefault="00BD032B" w:rsidP="00E23672">
            <w:pPr>
              <w:pStyle w:val="ListParagraph"/>
              <w:spacing w:after="0" w:line="240" w:lineRule="auto"/>
              <w:ind w:left="145" w:hanging="77"/>
              <w:rPr>
                <w:rFonts w:ascii="Times New Roman" w:hAnsi="Times New Roman" w:cs="Times New Roman"/>
                <w:sz w:val="20"/>
                <w:szCs w:val="20"/>
              </w:rPr>
            </w:pPr>
            <w:r w:rsidRPr="00E23672">
              <w:rPr>
                <w:rFonts w:ascii="Times New Roman" w:hAnsi="Times New Roman" w:cs="Times New Roman"/>
                <w:sz w:val="20"/>
                <w:szCs w:val="20"/>
              </w:rPr>
              <w:t>Pretendenta</w:t>
            </w:r>
            <w:r w:rsidR="00D529EB" w:rsidRPr="00E23672">
              <w:rPr>
                <w:rFonts w:ascii="Times New Roman" w:hAnsi="Times New Roman" w:cs="Times New Roman"/>
                <w:sz w:val="20"/>
                <w:szCs w:val="20"/>
              </w:rPr>
              <w:t xml:space="preserve">m būs </w:t>
            </w:r>
            <w:proofErr w:type="spellStart"/>
            <w:r w:rsidR="00D529EB" w:rsidRPr="00E23672">
              <w:rPr>
                <w:rFonts w:ascii="Times New Roman" w:hAnsi="Times New Roman" w:cs="Times New Roman"/>
                <w:sz w:val="20"/>
                <w:szCs w:val="20"/>
              </w:rPr>
              <w:t>jāiesneidz</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paziņojums</w:t>
            </w:r>
            <w:proofErr w:type="spellEnd"/>
            <w:r w:rsidRPr="00E23672">
              <w:rPr>
                <w:rFonts w:ascii="Times New Roman" w:hAnsi="Times New Roman" w:cs="Times New Roman"/>
                <w:sz w:val="20"/>
                <w:szCs w:val="20"/>
              </w:rPr>
              <w:t xml:space="preserve">, ka ir veikta </w:t>
            </w:r>
            <w:proofErr w:type="spellStart"/>
            <w:r w:rsidRPr="00E23672">
              <w:rPr>
                <w:rFonts w:ascii="Times New Roman" w:hAnsi="Times New Roman" w:cs="Times New Roman"/>
                <w:sz w:val="20"/>
                <w:szCs w:val="20"/>
              </w:rPr>
              <w:t>atbilstoša</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noregulēšana</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kalibrēšana</w:t>
            </w:r>
            <w:proofErr w:type="spellEnd"/>
            <w:r w:rsidRPr="00E23672">
              <w:rPr>
                <w:rFonts w:ascii="Times New Roman" w:hAnsi="Times New Roman" w:cs="Times New Roman"/>
                <w:sz w:val="20"/>
                <w:szCs w:val="20"/>
              </w:rPr>
              <w:t>.</w:t>
            </w:r>
          </w:p>
          <w:p w14:paraId="330E0F7D" w14:textId="77777777"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p>
        </w:tc>
        <w:tc>
          <w:tcPr>
            <w:tcW w:w="3119" w:type="dxa"/>
            <w:tcBorders>
              <w:top w:val="single" w:sz="4" w:space="0" w:color="000000"/>
              <w:left w:val="single" w:sz="4" w:space="0" w:color="auto"/>
              <w:bottom w:val="single" w:sz="4" w:space="0" w:color="000000"/>
              <w:right w:val="single" w:sz="4" w:space="0" w:color="000000"/>
            </w:tcBorders>
          </w:tcPr>
          <w:p w14:paraId="7CD9F4EE" w14:textId="77777777" w:rsidR="00BD032B" w:rsidRPr="00E23672" w:rsidRDefault="00BD032B" w:rsidP="00E23672">
            <w:pPr>
              <w:pStyle w:val="ListParagraph"/>
              <w:spacing w:after="0" w:line="240" w:lineRule="auto"/>
              <w:ind w:left="1197" w:hanging="360"/>
              <w:rPr>
                <w:rFonts w:ascii="Times New Roman" w:hAnsi="Times New Roman" w:cs="Times New Roman"/>
                <w:sz w:val="20"/>
                <w:szCs w:val="20"/>
              </w:rPr>
            </w:pPr>
          </w:p>
        </w:tc>
      </w:tr>
      <w:tr w:rsidR="00BD032B" w:rsidRPr="00E23672" w14:paraId="70D0ED5E" w14:textId="50965BDA" w:rsidTr="00E23672">
        <w:trPr>
          <w:trHeight w:hRule="exact" w:val="718"/>
        </w:trPr>
        <w:tc>
          <w:tcPr>
            <w:tcW w:w="5377" w:type="dxa"/>
            <w:tcBorders>
              <w:top w:val="single" w:sz="4" w:space="0" w:color="auto"/>
              <w:left w:val="single" w:sz="4" w:space="0" w:color="auto"/>
              <w:bottom w:val="single" w:sz="4" w:space="0" w:color="auto"/>
              <w:right w:val="single" w:sz="4" w:space="0" w:color="auto"/>
            </w:tcBorders>
          </w:tcPr>
          <w:p w14:paraId="0D6C3F4A" w14:textId="62728E05"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proofErr w:type="spellStart"/>
            <w:r w:rsidRPr="00E23672">
              <w:rPr>
                <w:rFonts w:ascii="Times New Roman" w:hAnsi="Times New Roman" w:cs="Times New Roman"/>
                <w:sz w:val="20"/>
                <w:szCs w:val="20"/>
              </w:rPr>
              <w:t>Vadības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ierīces</w:t>
            </w:r>
            <w:proofErr w:type="spellEnd"/>
            <w:r w:rsidRPr="00E23672">
              <w:rPr>
                <w:rFonts w:ascii="Times New Roman" w:hAnsi="Times New Roman" w:cs="Times New Roman"/>
                <w:sz w:val="20"/>
                <w:szCs w:val="20"/>
              </w:rPr>
              <w:t xml:space="preserve">, kas </w:t>
            </w:r>
            <w:proofErr w:type="spellStart"/>
            <w:r w:rsidRPr="00E23672">
              <w:rPr>
                <w:rFonts w:ascii="Times New Roman" w:hAnsi="Times New Roman" w:cs="Times New Roman"/>
                <w:sz w:val="20"/>
                <w:szCs w:val="20"/>
              </w:rPr>
              <w:t>reaģe</w:t>
            </w:r>
            <w:proofErr w:type="spellEnd"/>
            <w:r w:rsidRPr="00E23672">
              <w:rPr>
                <w:rFonts w:ascii="Times New Roman" w:hAnsi="Times New Roman" w:cs="Times New Roman"/>
                <w:sz w:val="20"/>
                <w:szCs w:val="20"/>
              </w:rPr>
              <w:t xml:space="preserve">̄ uz dienas gaismu, </w:t>
            </w:r>
            <w:proofErr w:type="spellStart"/>
            <w:r w:rsidRPr="00E23672">
              <w:rPr>
                <w:rFonts w:ascii="Times New Roman" w:hAnsi="Times New Roman" w:cs="Times New Roman"/>
                <w:sz w:val="20"/>
                <w:szCs w:val="20"/>
              </w:rPr>
              <w:t>jākalibre</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ta</w:t>
            </w:r>
            <w:proofErr w:type="spellEnd"/>
            <w:r w:rsidRPr="00E23672">
              <w:rPr>
                <w:rFonts w:ascii="Times New Roman" w:hAnsi="Times New Roman" w:cs="Times New Roman"/>
                <w:sz w:val="20"/>
                <w:szCs w:val="20"/>
              </w:rPr>
              <w:t xml:space="preserve">̄, lai </w:t>
            </w:r>
            <w:proofErr w:type="spellStart"/>
            <w:r w:rsidRPr="00E23672">
              <w:rPr>
                <w:rFonts w:ascii="Times New Roman" w:hAnsi="Times New Roman" w:cs="Times New Roman"/>
                <w:sz w:val="20"/>
                <w:szCs w:val="20"/>
              </w:rPr>
              <w:t>tās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izslēdz</w:t>
            </w:r>
            <w:proofErr w:type="spellEnd"/>
            <w:r w:rsidRPr="00E23672">
              <w:rPr>
                <w:rFonts w:ascii="Times New Roman" w:hAnsi="Times New Roman" w:cs="Times New Roman"/>
                <w:sz w:val="20"/>
                <w:szCs w:val="20"/>
              </w:rPr>
              <w:t xml:space="preserve"> apgaismojumu, kad dienasgaisma ir pietiekama</w:t>
            </w:r>
          </w:p>
        </w:tc>
        <w:tc>
          <w:tcPr>
            <w:tcW w:w="4819" w:type="dxa"/>
            <w:tcBorders>
              <w:top w:val="single" w:sz="4" w:space="0" w:color="000000"/>
              <w:left w:val="single" w:sz="4" w:space="0" w:color="auto"/>
              <w:bottom w:val="single" w:sz="4" w:space="0" w:color="000000"/>
              <w:right w:val="single" w:sz="4" w:space="0" w:color="000000"/>
            </w:tcBorders>
          </w:tcPr>
          <w:p w14:paraId="0CC4B142" w14:textId="4CAD5029" w:rsidR="00BD032B" w:rsidRPr="00E23672" w:rsidRDefault="00BD032B" w:rsidP="00E23672">
            <w:pPr>
              <w:pStyle w:val="ListParagraph"/>
              <w:spacing w:after="0" w:line="240" w:lineRule="auto"/>
              <w:ind w:left="145" w:hanging="77"/>
              <w:rPr>
                <w:rFonts w:ascii="Times New Roman" w:hAnsi="Times New Roman" w:cs="Times New Roman"/>
                <w:sz w:val="20"/>
                <w:szCs w:val="20"/>
              </w:rPr>
            </w:pPr>
            <w:r w:rsidRPr="00E23672">
              <w:rPr>
                <w:rFonts w:ascii="Times New Roman" w:hAnsi="Times New Roman" w:cs="Times New Roman"/>
                <w:sz w:val="20"/>
                <w:szCs w:val="20"/>
              </w:rPr>
              <w:t>Pretendenta</w:t>
            </w:r>
            <w:r w:rsidR="00D529EB" w:rsidRPr="00E23672">
              <w:rPr>
                <w:rFonts w:ascii="Times New Roman" w:hAnsi="Times New Roman" w:cs="Times New Roman"/>
                <w:sz w:val="20"/>
                <w:szCs w:val="20"/>
              </w:rPr>
              <w:t>m</w:t>
            </w:r>
            <w:r w:rsidRPr="00E23672">
              <w:rPr>
                <w:rFonts w:ascii="Times New Roman" w:hAnsi="Times New Roman" w:cs="Times New Roman"/>
                <w:sz w:val="20"/>
                <w:szCs w:val="20"/>
              </w:rPr>
              <w:t xml:space="preserve"> </w:t>
            </w:r>
            <w:r w:rsidR="00D529EB" w:rsidRPr="00E23672">
              <w:rPr>
                <w:rFonts w:ascii="Times New Roman" w:hAnsi="Times New Roman" w:cs="Times New Roman"/>
                <w:sz w:val="20"/>
                <w:szCs w:val="20"/>
              </w:rPr>
              <w:t xml:space="preserve">būs jāiesniedz </w:t>
            </w:r>
            <w:proofErr w:type="spellStart"/>
            <w:r w:rsidRPr="00E23672">
              <w:rPr>
                <w:rFonts w:ascii="Times New Roman" w:hAnsi="Times New Roman" w:cs="Times New Roman"/>
                <w:sz w:val="20"/>
                <w:szCs w:val="20"/>
              </w:rPr>
              <w:t>paziņojums</w:t>
            </w:r>
            <w:proofErr w:type="spellEnd"/>
            <w:r w:rsidRPr="00E23672">
              <w:rPr>
                <w:rFonts w:ascii="Times New Roman" w:hAnsi="Times New Roman" w:cs="Times New Roman"/>
                <w:sz w:val="20"/>
                <w:szCs w:val="20"/>
              </w:rPr>
              <w:t xml:space="preserve">, ka ir veikta </w:t>
            </w:r>
            <w:proofErr w:type="spellStart"/>
            <w:r w:rsidRPr="00E23672">
              <w:rPr>
                <w:rFonts w:ascii="Times New Roman" w:hAnsi="Times New Roman" w:cs="Times New Roman"/>
                <w:sz w:val="20"/>
                <w:szCs w:val="20"/>
              </w:rPr>
              <w:t>atbilstoša</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noregulēšana</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kalibrēšana</w:t>
            </w:r>
            <w:proofErr w:type="spellEnd"/>
            <w:r w:rsidRPr="00E23672">
              <w:rPr>
                <w:rFonts w:ascii="Times New Roman" w:hAnsi="Times New Roman" w:cs="Times New Roman"/>
                <w:sz w:val="20"/>
                <w:szCs w:val="20"/>
              </w:rPr>
              <w:t>.</w:t>
            </w:r>
          </w:p>
        </w:tc>
        <w:tc>
          <w:tcPr>
            <w:tcW w:w="3119" w:type="dxa"/>
            <w:tcBorders>
              <w:top w:val="single" w:sz="4" w:space="0" w:color="000000"/>
              <w:left w:val="single" w:sz="4" w:space="0" w:color="auto"/>
              <w:bottom w:val="single" w:sz="4" w:space="0" w:color="000000"/>
              <w:right w:val="single" w:sz="4" w:space="0" w:color="000000"/>
            </w:tcBorders>
          </w:tcPr>
          <w:p w14:paraId="334E8ABF" w14:textId="77777777" w:rsidR="00BD032B" w:rsidRPr="00E23672" w:rsidRDefault="00BD032B" w:rsidP="00E23672">
            <w:pPr>
              <w:pStyle w:val="ListParagraph"/>
              <w:spacing w:after="0" w:line="240" w:lineRule="auto"/>
              <w:ind w:left="1197" w:hanging="360"/>
              <w:rPr>
                <w:rFonts w:ascii="Times New Roman" w:hAnsi="Times New Roman" w:cs="Times New Roman"/>
                <w:sz w:val="20"/>
                <w:szCs w:val="20"/>
              </w:rPr>
            </w:pPr>
          </w:p>
        </w:tc>
      </w:tr>
      <w:tr w:rsidR="00BD032B" w:rsidRPr="00E23672" w14:paraId="44804155" w14:textId="672D7EFA" w:rsidTr="001912F1">
        <w:trPr>
          <w:trHeight w:hRule="exact" w:val="860"/>
        </w:trPr>
        <w:tc>
          <w:tcPr>
            <w:tcW w:w="5377" w:type="dxa"/>
            <w:tcBorders>
              <w:top w:val="single" w:sz="4" w:space="0" w:color="auto"/>
              <w:left w:val="single" w:sz="4" w:space="0" w:color="auto"/>
              <w:bottom w:val="single" w:sz="4" w:space="0" w:color="auto"/>
              <w:right w:val="single" w:sz="4" w:space="0" w:color="auto"/>
            </w:tcBorders>
          </w:tcPr>
          <w:p w14:paraId="4E10D687" w14:textId="1EE1880A"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z w:val="20"/>
                <w:szCs w:val="20"/>
              </w:rPr>
              <w:t xml:space="preserve">Laika relejiem iestata </w:t>
            </w:r>
            <w:proofErr w:type="spellStart"/>
            <w:r w:rsidRPr="00E23672">
              <w:rPr>
                <w:rFonts w:ascii="Times New Roman" w:hAnsi="Times New Roman" w:cs="Times New Roman"/>
                <w:sz w:val="20"/>
                <w:szCs w:val="20"/>
              </w:rPr>
              <w:t>atbilstošus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izslēgšanās</w:t>
            </w:r>
            <w:proofErr w:type="spellEnd"/>
            <w:r w:rsidRPr="00E23672">
              <w:rPr>
                <w:rFonts w:ascii="Times New Roman" w:hAnsi="Times New Roman" w:cs="Times New Roman"/>
                <w:sz w:val="20"/>
                <w:szCs w:val="20"/>
              </w:rPr>
              <w:t xml:space="preserve"> laikus, lai </w:t>
            </w:r>
            <w:proofErr w:type="spellStart"/>
            <w:r w:rsidRPr="00E23672">
              <w:rPr>
                <w:rFonts w:ascii="Times New Roman" w:hAnsi="Times New Roman" w:cs="Times New Roman"/>
                <w:sz w:val="20"/>
                <w:szCs w:val="20"/>
              </w:rPr>
              <w:t>nodrošinātu</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vizuālās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vajadzības</w:t>
            </w:r>
            <w:proofErr w:type="spellEnd"/>
            <w:r w:rsidRPr="00E23672">
              <w:rPr>
                <w:rFonts w:ascii="Times New Roman" w:hAnsi="Times New Roman" w:cs="Times New Roman"/>
                <w:sz w:val="20"/>
                <w:szCs w:val="20"/>
              </w:rPr>
              <w:t xml:space="preserve"> bez </w:t>
            </w:r>
            <w:proofErr w:type="spellStart"/>
            <w:r w:rsidRPr="00E23672">
              <w:rPr>
                <w:rFonts w:ascii="Times New Roman" w:hAnsi="Times New Roman" w:cs="Times New Roman"/>
                <w:sz w:val="20"/>
                <w:szCs w:val="20"/>
              </w:rPr>
              <w:t>pārmērīgas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enerģijas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patēriņa</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palielināšanas</w:t>
            </w:r>
            <w:proofErr w:type="spellEnd"/>
          </w:p>
        </w:tc>
        <w:tc>
          <w:tcPr>
            <w:tcW w:w="4819" w:type="dxa"/>
            <w:tcBorders>
              <w:top w:val="single" w:sz="4" w:space="0" w:color="000000"/>
              <w:left w:val="single" w:sz="4" w:space="0" w:color="auto"/>
              <w:bottom w:val="single" w:sz="4" w:space="0" w:color="000000"/>
              <w:right w:val="single" w:sz="4" w:space="0" w:color="000000"/>
            </w:tcBorders>
          </w:tcPr>
          <w:p w14:paraId="7702E10A" w14:textId="37745E86" w:rsidR="00BD032B" w:rsidRPr="00E23672" w:rsidRDefault="001912F1"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z w:val="20"/>
                <w:szCs w:val="20"/>
              </w:rPr>
              <w:t xml:space="preserve">Pretendentam būs jāiesniedz </w:t>
            </w:r>
            <w:proofErr w:type="spellStart"/>
            <w:r w:rsidRPr="00E23672">
              <w:rPr>
                <w:rFonts w:ascii="Times New Roman" w:hAnsi="Times New Roman" w:cs="Times New Roman"/>
                <w:sz w:val="20"/>
                <w:szCs w:val="20"/>
              </w:rPr>
              <w:t>paziņojums</w:t>
            </w:r>
            <w:proofErr w:type="spellEnd"/>
            <w:r w:rsidRPr="00E23672">
              <w:rPr>
                <w:rFonts w:ascii="Times New Roman" w:hAnsi="Times New Roman" w:cs="Times New Roman"/>
                <w:sz w:val="20"/>
                <w:szCs w:val="20"/>
              </w:rPr>
              <w:t xml:space="preserve">, ka ir veikta </w:t>
            </w:r>
            <w:proofErr w:type="spellStart"/>
            <w:r w:rsidRPr="00E23672">
              <w:rPr>
                <w:rFonts w:ascii="Times New Roman" w:hAnsi="Times New Roman" w:cs="Times New Roman"/>
                <w:sz w:val="20"/>
                <w:szCs w:val="20"/>
              </w:rPr>
              <w:t>atbilstoša</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noregulēšana</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kalibrēšana</w:t>
            </w:r>
            <w:proofErr w:type="spellEnd"/>
          </w:p>
        </w:tc>
        <w:tc>
          <w:tcPr>
            <w:tcW w:w="3119" w:type="dxa"/>
            <w:tcBorders>
              <w:top w:val="single" w:sz="4" w:space="0" w:color="000000"/>
              <w:left w:val="single" w:sz="4" w:space="0" w:color="auto"/>
              <w:bottom w:val="single" w:sz="4" w:space="0" w:color="000000"/>
              <w:right w:val="single" w:sz="4" w:space="0" w:color="000000"/>
            </w:tcBorders>
          </w:tcPr>
          <w:p w14:paraId="576D227F" w14:textId="3E706424" w:rsidR="00BD032B" w:rsidRPr="00E23672" w:rsidRDefault="00BD032B" w:rsidP="00E23672">
            <w:pPr>
              <w:widowControl w:val="0"/>
              <w:autoSpaceDE w:val="0"/>
              <w:autoSpaceDN w:val="0"/>
              <w:adjustRightInd w:val="0"/>
              <w:spacing w:after="0" w:line="240" w:lineRule="auto"/>
              <w:rPr>
                <w:rFonts w:ascii="Times New Roman" w:hAnsi="Times New Roman" w:cs="Times New Roman"/>
                <w:sz w:val="20"/>
                <w:szCs w:val="20"/>
                <w:lang w:eastAsia="ja-JP"/>
              </w:rPr>
            </w:pPr>
          </w:p>
        </w:tc>
      </w:tr>
      <w:tr w:rsidR="00D529EB" w:rsidRPr="00E23672" w14:paraId="722DA936" w14:textId="77777777" w:rsidTr="00E23672">
        <w:trPr>
          <w:trHeight w:hRule="exact" w:val="2972"/>
        </w:trPr>
        <w:tc>
          <w:tcPr>
            <w:tcW w:w="5377" w:type="dxa"/>
            <w:tcBorders>
              <w:top w:val="single" w:sz="4" w:space="0" w:color="auto"/>
              <w:left w:val="single" w:sz="4" w:space="0" w:color="auto"/>
              <w:bottom w:val="single" w:sz="4" w:space="0" w:color="auto"/>
              <w:right w:val="single" w:sz="4" w:space="0" w:color="auto"/>
            </w:tcBorders>
          </w:tcPr>
          <w:p w14:paraId="14DF93BE" w14:textId="017C46BA" w:rsidR="00D529EB" w:rsidRPr="00E23672" w:rsidRDefault="00D529EB" w:rsidP="00E23672">
            <w:pPr>
              <w:suppressAutoHyphens/>
              <w:autoSpaceDN w:val="0"/>
              <w:spacing w:after="0" w:line="240" w:lineRule="auto"/>
              <w:jc w:val="both"/>
              <w:textAlignment w:val="baseline"/>
              <w:rPr>
                <w:rFonts w:ascii="Times New Roman" w:hAnsi="Times New Roman" w:cs="Times New Roman"/>
                <w:sz w:val="20"/>
                <w:szCs w:val="20"/>
                <w:lang w:eastAsia="ja-JP"/>
              </w:rPr>
            </w:pPr>
            <w:r w:rsidRPr="00E23672">
              <w:rPr>
                <w:rFonts w:ascii="Times New Roman" w:hAnsi="Times New Roman" w:cs="Times New Roman"/>
                <w:sz w:val="20"/>
                <w:szCs w:val="20"/>
                <w:lang w:eastAsia="ja-JP"/>
              </w:rPr>
              <w:t xml:space="preserve">Pretendents </w:t>
            </w:r>
            <w:r w:rsidR="001912F1">
              <w:rPr>
                <w:rFonts w:ascii="Times New Roman" w:hAnsi="Times New Roman" w:cs="Times New Roman"/>
                <w:sz w:val="20"/>
                <w:szCs w:val="20"/>
                <w:lang w:eastAsia="ja-JP"/>
              </w:rPr>
              <w:t xml:space="preserve">pēc </w:t>
            </w:r>
            <w:r w:rsidRPr="00E23672">
              <w:rPr>
                <w:rFonts w:ascii="Times New Roman" w:hAnsi="Times New Roman" w:cs="Times New Roman"/>
                <w:sz w:val="20"/>
                <w:szCs w:val="20"/>
                <w:lang w:eastAsia="ja-JP"/>
              </w:rPr>
              <w:t xml:space="preserve">apgaismojuma </w:t>
            </w:r>
            <w:proofErr w:type="spellStart"/>
            <w:r w:rsidRPr="00E23672">
              <w:rPr>
                <w:rFonts w:ascii="Times New Roman" w:hAnsi="Times New Roman" w:cs="Times New Roman"/>
                <w:sz w:val="20"/>
                <w:szCs w:val="20"/>
                <w:lang w:eastAsia="ja-JP"/>
              </w:rPr>
              <w:t>sistēm</w:t>
            </w:r>
            <w:r w:rsidR="001912F1">
              <w:rPr>
                <w:rFonts w:ascii="Times New Roman" w:hAnsi="Times New Roman" w:cs="Times New Roman"/>
                <w:sz w:val="20"/>
                <w:szCs w:val="20"/>
                <w:lang w:eastAsia="ja-JP"/>
              </w:rPr>
              <w:t>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uzstādīšana</w:t>
            </w:r>
            <w:r w:rsidR="001912F1">
              <w:rPr>
                <w:rFonts w:ascii="Times New Roman" w:hAnsi="Times New Roman" w:cs="Times New Roman"/>
                <w:sz w:val="20"/>
                <w:szCs w:val="20"/>
                <w:lang w:eastAsia="ja-JP"/>
              </w:rPr>
              <w:t>s</w:t>
            </w:r>
            <w:proofErr w:type="spellEnd"/>
            <w:r w:rsidRPr="00E23672">
              <w:rPr>
                <w:rFonts w:ascii="Times New Roman" w:hAnsi="Times New Roman" w:cs="Times New Roman"/>
                <w:sz w:val="20"/>
                <w:szCs w:val="20"/>
                <w:lang w:eastAsia="ja-JP"/>
              </w:rPr>
              <w:t xml:space="preserve"> iesniedz </w:t>
            </w:r>
            <w:proofErr w:type="spellStart"/>
            <w:r w:rsidRPr="00E23672">
              <w:rPr>
                <w:rFonts w:ascii="Times New Roman" w:hAnsi="Times New Roman" w:cs="Times New Roman"/>
                <w:sz w:val="20"/>
                <w:szCs w:val="20"/>
                <w:lang w:eastAsia="ja-JP"/>
              </w:rPr>
              <w:t>šādus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norādījumus</w:t>
            </w:r>
            <w:proofErr w:type="spellEnd"/>
            <w:r w:rsidRPr="00E23672">
              <w:rPr>
                <w:rFonts w:ascii="Times New Roman" w:hAnsi="Times New Roman" w:cs="Times New Roman"/>
                <w:sz w:val="20"/>
                <w:szCs w:val="20"/>
                <w:lang w:eastAsia="ja-JP"/>
              </w:rPr>
              <w:t xml:space="preserve">: </w:t>
            </w:r>
          </w:p>
          <w:p w14:paraId="4E49F384" w14:textId="77777777" w:rsidR="00D529EB" w:rsidRPr="00E23672" w:rsidRDefault="00D529EB" w:rsidP="00E23672">
            <w:pPr>
              <w:pStyle w:val="ListParagraph"/>
              <w:numPr>
                <w:ilvl w:val="0"/>
                <w:numId w:val="8"/>
              </w:numPr>
              <w:tabs>
                <w:tab w:val="clear" w:pos="1197"/>
              </w:tabs>
              <w:suppressAutoHyphens/>
              <w:autoSpaceDN w:val="0"/>
              <w:spacing w:after="0" w:line="240" w:lineRule="auto"/>
              <w:ind w:left="554"/>
              <w:jc w:val="both"/>
              <w:textAlignment w:val="baseline"/>
              <w:rPr>
                <w:rFonts w:ascii="Times New Roman" w:hAnsi="Times New Roman" w:cs="Times New Roman"/>
                <w:sz w:val="20"/>
                <w:szCs w:val="20"/>
              </w:rPr>
            </w:pPr>
            <w:r w:rsidRPr="00E23672">
              <w:rPr>
                <w:rFonts w:ascii="Times New Roman" w:hAnsi="Times New Roman" w:cs="Times New Roman"/>
                <w:sz w:val="20"/>
                <w:szCs w:val="20"/>
              </w:rPr>
              <w:t xml:space="preserve">apgaismes </w:t>
            </w:r>
            <w:proofErr w:type="spellStart"/>
            <w:r w:rsidRPr="00E23672">
              <w:rPr>
                <w:rFonts w:ascii="Times New Roman" w:hAnsi="Times New Roman" w:cs="Times New Roman"/>
                <w:sz w:val="20"/>
                <w:szCs w:val="20"/>
              </w:rPr>
              <w:t>iekārtu</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izjaukšanas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norādījumus</w:t>
            </w:r>
            <w:proofErr w:type="spellEnd"/>
            <w:r w:rsidRPr="00E23672">
              <w:rPr>
                <w:rFonts w:ascii="Times New Roman" w:hAnsi="Times New Roman" w:cs="Times New Roman"/>
                <w:sz w:val="20"/>
                <w:szCs w:val="20"/>
              </w:rPr>
              <w:t xml:space="preserve">; </w:t>
            </w:r>
          </w:p>
          <w:p w14:paraId="5F1E6A8D" w14:textId="77777777" w:rsidR="00D529EB" w:rsidRPr="00E23672" w:rsidRDefault="00D529EB" w:rsidP="00E23672">
            <w:pPr>
              <w:pStyle w:val="ListParagraph"/>
              <w:numPr>
                <w:ilvl w:val="0"/>
                <w:numId w:val="8"/>
              </w:numPr>
              <w:tabs>
                <w:tab w:val="clear" w:pos="1197"/>
              </w:tabs>
              <w:suppressAutoHyphens/>
              <w:autoSpaceDN w:val="0"/>
              <w:spacing w:after="0" w:line="240" w:lineRule="auto"/>
              <w:ind w:left="554"/>
              <w:jc w:val="both"/>
              <w:textAlignment w:val="baseline"/>
              <w:rPr>
                <w:rFonts w:ascii="Times New Roman" w:hAnsi="Times New Roman" w:cs="Times New Roman"/>
                <w:sz w:val="20"/>
                <w:szCs w:val="20"/>
              </w:rPr>
            </w:pPr>
            <w:proofErr w:type="spellStart"/>
            <w:r w:rsidRPr="00E23672">
              <w:rPr>
                <w:rFonts w:ascii="Times New Roman" w:hAnsi="Times New Roman" w:cs="Times New Roman"/>
                <w:sz w:val="20"/>
                <w:szCs w:val="20"/>
              </w:rPr>
              <w:t>norādījumus</w:t>
            </w:r>
            <w:proofErr w:type="spellEnd"/>
            <w:r w:rsidRPr="00E23672">
              <w:rPr>
                <w:rFonts w:ascii="Times New Roman" w:hAnsi="Times New Roman" w:cs="Times New Roman"/>
                <w:sz w:val="20"/>
                <w:szCs w:val="20"/>
              </w:rPr>
              <w:t xml:space="preserve"> lampu </w:t>
            </w:r>
            <w:proofErr w:type="spellStart"/>
            <w:r w:rsidRPr="00E23672">
              <w:rPr>
                <w:rFonts w:ascii="Times New Roman" w:hAnsi="Times New Roman" w:cs="Times New Roman"/>
                <w:sz w:val="20"/>
                <w:szCs w:val="20"/>
              </w:rPr>
              <w:t>nomaiņai</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norādījumus</w:t>
            </w:r>
            <w:proofErr w:type="spellEnd"/>
            <w:r w:rsidRPr="00E23672">
              <w:rPr>
                <w:rFonts w:ascii="Times New Roman" w:hAnsi="Times New Roman" w:cs="Times New Roman"/>
                <w:sz w:val="20"/>
                <w:szCs w:val="20"/>
              </w:rPr>
              <w:t xml:space="preserve">, kuras lampas var izmantot apgaismes </w:t>
            </w:r>
            <w:proofErr w:type="spellStart"/>
            <w:r w:rsidRPr="00E23672">
              <w:rPr>
                <w:rFonts w:ascii="Times New Roman" w:hAnsi="Times New Roman" w:cs="Times New Roman"/>
                <w:sz w:val="20"/>
                <w:szCs w:val="20"/>
              </w:rPr>
              <w:t>iekārtās</w:t>
            </w:r>
            <w:proofErr w:type="spellEnd"/>
            <w:r w:rsidRPr="00E23672">
              <w:rPr>
                <w:rFonts w:ascii="Times New Roman" w:hAnsi="Times New Roman" w:cs="Times New Roman"/>
                <w:sz w:val="20"/>
                <w:szCs w:val="20"/>
              </w:rPr>
              <w:t xml:space="preserve">, nesamazinot </w:t>
            </w:r>
            <w:proofErr w:type="spellStart"/>
            <w:r w:rsidRPr="00E23672">
              <w:rPr>
                <w:rFonts w:ascii="Times New Roman" w:hAnsi="Times New Roman" w:cs="Times New Roman"/>
                <w:sz w:val="20"/>
                <w:szCs w:val="20"/>
              </w:rPr>
              <w:t>norādīto</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energoefektivitāti</w:t>
            </w:r>
            <w:proofErr w:type="spellEnd"/>
            <w:r w:rsidRPr="00E23672">
              <w:rPr>
                <w:rFonts w:ascii="Times New Roman" w:hAnsi="Times New Roman" w:cs="Times New Roman"/>
                <w:sz w:val="20"/>
                <w:szCs w:val="20"/>
              </w:rPr>
              <w:t xml:space="preserve">; </w:t>
            </w:r>
          </w:p>
          <w:p w14:paraId="359C1665" w14:textId="77777777" w:rsidR="00D529EB" w:rsidRPr="00E23672" w:rsidRDefault="00D529EB" w:rsidP="00E23672">
            <w:pPr>
              <w:pStyle w:val="ListParagraph"/>
              <w:numPr>
                <w:ilvl w:val="0"/>
                <w:numId w:val="8"/>
              </w:numPr>
              <w:tabs>
                <w:tab w:val="clear" w:pos="1197"/>
              </w:tabs>
              <w:suppressAutoHyphens/>
              <w:autoSpaceDN w:val="0"/>
              <w:spacing w:after="0" w:line="240" w:lineRule="auto"/>
              <w:ind w:left="554"/>
              <w:jc w:val="both"/>
              <w:textAlignment w:val="baseline"/>
              <w:rPr>
                <w:rFonts w:ascii="Times New Roman" w:hAnsi="Times New Roman" w:cs="Times New Roman"/>
                <w:sz w:val="20"/>
                <w:szCs w:val="20"/>
              </w:rPr>
            </w:pPr>
            <w:proofErr w:type="spellStart"/>
            <w:r w:rsidRPr="00E23672">
              <w:rPr>
                <w:rFonts w:ascii="Times New Roman" w:hAnsi="Times New Roman" w:cs="Times New Roman"/>
                <w:sz w:val="20"/>
                <w:szCs w:val="20"/>
              </w:rPr>
              <w:t>norādījumus</w:t>
            </w:r>
            <w:proofErr w:type="spellEnd"/>
            <w:r w:rsidRPr="00E23672">
              <w:rPr>
                <w:rFonts w:ascii="Times New Roman" w:hAnsi="Times New Roman" w:cs="Times New Roman"/>
                <w:sz w:val="20"/>
                <w:szCs w:val="20"/>
              </w:rPr>
              <w:t xml:space="preserve">, kā lietot un </w:t>
            </w:r>
            <w:proofErr w:type="spellStart"/>
            <w:r w:rsidRPr="00E23672">
              <w:rPr>
                <w:rFonts w:ascii="Times New Roman" w:hAnsi="Times New Roman" w:cs="Times New Roman"/>
                <w:sz w:val="20"/>
                <w:szCs w:val="20"/>
              </w:rPr>
              <w:t>uzturēt</w:t>
            </w:r>
            <w:proofErr w:type="spellEnd"/>
            <w:r w:rsidRPr="00E23672">
              <w:rPr>
                <w:rFonts w:ascii="Times New Roman" w:hAnsi="Times New Roman" w:cs="Times New Roman"/>
                <w:sz w:val="20"/>
                <w:szCs w:val="20"/>
              </w:rPr>
              <w:t xml:space="preserve"> apgaismes </w:t>
            </w:r>
            <w:proofErr w:type="spellStart"/>
            <w:r w:rsidRPr="00E23672">
              <w:rPr>
                <w:rFonts w:ascii="Times New Roman" w:hAnsi="Times New Roman" w:cs="Times New Roman"/>
                <w:sz w:val="20"/>
                <w:szCs w:val="20"/>
              </w:rPr>
              <w:t>vadības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ierīces</w:t>
            </w:r>
            <w:proofErr w:type="spellEnd"/>
          </w:p>
          <w:p w14:paraId="5093DA44" w14:textId="77777777" w:rsidR="00D529EB" w:rsidRPr="00E23672" w:rsidRDefault="00D529EB" w:rsidP="00E23672">
            <w:pPr>
              <w:pStyle w:val="ListParagraph"/>
              <w:numPr>
                <w:ilvl w:val="0"/>
                <w:numId w:val="8"/>
              </w:numPr>
              <w:tabs>
                <w:tab w:val="clear" w:pos="1197"/>
              </w:tabs>
              <w:suppressAutoHyphens/>
              <w:autoSpaceDN w:val="0"/>
              <w:spacing w:after="0" w:line="240" w:lineRule="auto"/>
              <w:ind w:left="554"/>
              <w:jc w:val="both"/>
              <w:textAlignment w:val="baseline"/>
              <w:rPr>
                <w:rFonts w:ascii="Times New Roman" w:hAnsi="Times New Roman" w:cs="Times New Roman"/>
                <w:sz w:val="20"/>
                <w:szCs w:val="20"/>
              </w:rPr>
            </w:pPr>
            <w:proofErr w:type="spellStart"/>
            <w:r w:rsidRPr="00E23672">
              <w:rPr>
                <w:rFonts w:ascii="Times New Roman" w:hAnsi="Times New Roman" w:cs="Times New Roman"/>
                <w:sz w:val="20"/>
                <w:szCs w:val="20"/>
              </w:rPr>
              <w:t>norādījumus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vadības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ierīcēm</w:t>
            </w:r>
            <w:proofErr w:type="spellEnd"/>
            <w:r w:rsidRPr="00E23672">
              <w:rPr>
                <w:rFonts w:ascii="Times New Roman" w:hAnsi="Times New Roman" w:cs="Times New Roman"/>
                <w:sz w:val="20"/>
                <w:szCs w:val="20"/>
              </w:rPr>
              <w:t xml:space="preserve">, kas </w:t>
            </w:r>
            <w:proofErr w:type="spellStart"/>
            <w:r w:rsidRPr="00E23672">
              <w:rPr>
                <w:rFonts w:ascii="Times New Roman" w:hAnsi="Times New Roman" w:cs="Times New Roman"/>
                <w:sz w:val="20"/>
                <w:szCs w:val="20"/>
              </w:rPr>
              <w:t>reaģe</w:t>
            </w:r>
            <w:proofErr w:type="spellEnd"/>
            <w:r w:rsidRPr="00E23672">
              <w:rPr>
                <w:rFonts w:ascii="Times New Roman" w:hAnsi="Times New Roman" w:cs="Times New Roman"/>
                <w:sz w:val="20"/>
                <w:szCs w:val="20"/>
              </w:rPr>
              <w:t xml:space="preserve">̄ uz dienasgaismu, kā </w:t>
            </w:r>
            <w:proofErr w:type="spellStart"/>
            <w:r w:rsidRPr="00E23672">
              <w:rPr>
                <w:rFonts w:ascii="Times New Roman" w:hAnsi="Times New Roman" w:cs="Times New Roman"/>
                <w:sz w:val="20"/>
                <w:szCs w:val="20"/>
              </w:rPr>
              <w:t>tās</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atkārtoti</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kalibrēt</w:t>
            </w:r>
            <w:proofErr w:type="spellEnd"/>
            <w:r w:rsidRPr="00E23672">
              <w:rPr>
                <w:rFonts w:ascii="Times New Roman" w:hAnsi="Times New Roman" w:cs="Times New Roman"/>
                <w:sz w:val="20"/>
                <w:szCs w:val="20"/>
              </w:rPr>
              <w:t xml:space="preserve"> un </w:t>
            </w:r>
            <w:proofErr w:type="spellStart"/>
            <w:r w:rsidRPr="00E23672">
              <w:rPr>
                <w:rFonts w:ascii="Times New Roman" w:hAnsi="Times New Roman" w:cs="Times New Roman"/>
                <w:sz w:val="20"/>
                <w:szCs w:val="20"/>
              </w:rPr>
              <w:t>regulē</w:t>
            </w:r>
            <w:r w:rsidR="00E23672" w:rsidRPr="00E23672">
              <w:rPr>
                <w:rFonts w:ascii="Times New Roman" w:hAnsi="Times New Roman" w:cs="Times New Roman"/>
                <w:sz w:val="20"/>
                <w:szCs w:val="20"/>
              </w:rPr>
              <w:t>t</w:t>
            </w:r>
            <w:proofErr w:type="spellEnd"/>
            <w:r w:rsidR="00E23672" w:rsidRPr="00E23672">
              <w:rPr>
                <w:rFonts w:ascii="Times New Roman" w:hAnsi="Times New Roman" w:cs="Times New Roman"/>
                <w:sz w:val="20"/>
                <w:szCs w:val="20"/>
              </w:rPr>
              <w:t>;</w:t>
            </w:r>
          </w:p>
          <w:p w14:paraId="7C552A26" w14:textId="763D73B6" w:rsidR="00E23672" w:rsidRPr="00E23672" w:rsidRDefault="00E23672" w:rsidP="00E23672">
            <w:pPr>
              <w:pStyle w:val="ListParagraph"/>
              <w:numPr>
                <w:ilvl w:val="0"/>
                <w:numId w:val="8"/>
              </w:numPr>
              <w:tabs>
                <w:tab w:val="clear" w:pos="1197"/>
              </w:tabs>
              <w:suppressAutoHyphens/>
              <w:autoSpaceDN w:val="0"/>
              <w:spacing w:after="0" w:line="240" w:lineRule="auto"/>
              <w:ind w:left="554"/>
              <w:jc w:val="both"/>
              <w:textAlignment w:val="baseline"/>
              <w:rPr>
                <w:rFonts w:ascii="Times New Roman" w:hAnsi="Times New Roman" w:cs="Times New Roman"/>
                <w:sz w:val="20"/>
                <w:szCs w:val="20"/>
              </w:rPr>
            </w:pPr>
            <w:proofErr w:type="spellStart"/>
            <w:r w:rsidRPr="00E23672">
              <w:rPr>
                <w:rFonts w:ascii="Times New Roman" w:hAnsi="Times New Roman" w:cs="Times New Roman"/>
                <w:sz w:val="20"/>
                <w:szCs w:val="20"/>
                <w:lang w:eastAsia="ja-JP"/>
              </w:rPr>
              <w:t>norādījumus</w:t>
            </w:r>
            <w:proofErr w:type="spellEnd"/>
            <w:r w:rsidRPr="00E23672">
              <w:rPr>
                <w:rFonts w:ascii="Times New Roman" w:hAnsi="Times New Roman" w:cs="Times New Roman"/>
                <w:sz w:val="20"/>
                <w:szCs w:val="20"/>
                <w:lang w:eastAsia="ja-JP"/>
              </w:rPr>
              <w:t xml:space="preserve"> laika relejiem, kā </w:t>
            </w:r>
            <w:proofErr w:type="spellStart"/>
            <w:r w:rsidRPr="00E23672">
              <w:rPr>
                <w:rFonts w:ascii="Times New Roman" w:hAnsi="Times New Roman" w:cs="Times New Roman"/>
                <w:sz w:val="20"/>
                <w:szCs w:val="20"/>
                <w:lang w:eastAsia="ja-JP"/>
              </w:rPr>
              <w:t>regulēt</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izslēgšanas</w:t>
            </w:r>
            <w:proofErr w:type="spellEnd"/>
            <w:r w:rsidRPr="00E23672">
              <w:rPr>
                <w:rFonts w:ascii="Times New Roman" w:hAnsi="Times New Roman" w:cs="Times New Roman"/>
                <w:sz w:val="20"/>
                <w:szCs w:val="20"/>
                <w:lang w:eastAsia="ja-JP"/>
              </w:rPr>
              <w:t xml:space="preserve"> laiku, un ieteikumus, kā to </w:t>
            </w:r>
            <w:proofErr w:type="spellStart"/>
            <w:r w:rsidRPr="00E23672">
              <w:rPr>
                <w:rFonts w:ascii="Times New Roman" w:hAnsi="Times New Roman" w:cs="Times New Roman"/>
                <w:sz w:val="20"/>
                <w:szCs w:val="20"/>
                <w:lang w:eastAsia="ja-JP"/>
              </w:rPr>
              <w:t>labāk</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darīt</w:t>
            </w:r>
            <w:proofErr w:type="spellEnd"/>
            <w:r w:rsidRPr="00E23672">
              <w:rPr>
                <w:rFonts w:ascii="Times New Roman" w:hAnsi="Times New Roman" w:cs="Times New Roman"/>
                <w:sz w:val="20"/>
                <w:szCs w:val="20"/>
                <w:lang w:eastAsia="ja-JP"/>
              </w:rPr>
              <w:t xml:space="preserve">, lai </w:t>
            </w:r>
            <w:proofErr w:type="spellStart"/>
            <w:r w:rsidRPr="00E23672">
              <w:rPr>
                <w:rFonts w:ascii="Times New Roman" w:hAnsi="Times New Roman" w:cs="Times New Roman"/>
                <w:sz w:val="20"/>
                <w:szCs w:val="20"/>
                <w:lang w:eastAsia="ja-JP"/>
              </w:rPr>
              <w:t>nodrošinātu</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vizuālās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vajadzības</w:t>
            </w:r>
            <w:proofErr w:type="spellEnd"/>
            <w:r w:rsidRPr="00E23672">
              <w:rPr>
                <w:rFonts w:ascii="Times New Roman" w:hAnsi="Times New Roman" w:cs="Times New Roman"/>
                <w:sz w:val="20"/>
                <w:szCs w:val="20"/>
                <w:lang w:eastAsia="ja-JP"/>
              </w:rPr>
              <w:t xml:space="preserve"> bez </w:t>
            </w:r>
            <w:proofErr w:type="spellStart"/>
            <w:r w:rsidRPr="00E23672">
              <w:rPr>
                <w:rFonts w:ascii="Times New Roman" w:hAnsi="Times New Roman" w:cs="Times New Roman"/>
                <w:sz w:val="20"/>
                <w:szCs w:val="20"/>
                <w:lang w:eastAsia="ja-JP"/>
              </w:rPr>
              <w:t>pārmērīgas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enerģijas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patēriņa</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palielināšanas</w:t>
            </w:r>
            <w:proofErr w:type="spellEnd"/>
          </w:p>
        </w:tc>
        <w:tc>
          <w:tcPr>
            <w:tcW w:w="4819" w:type="dxa"/>
            <w:tcBorders>
              <w:top w:val="single" w:sz="4" w:space="0" w:color="000000"/>
              <w:left w:val="single" w:sz="4" w:space="0" w:color="auto"/>
              <w:bottom w:val="single" w:sz="4" w:space="0" w:color="000000"/>
              <w:right w:val="single" w:sz="4" w:space="0" w:color="000000"/>
            </w:tcBorders>
          </w:tcPr>
          <w:p w14:paraId="6A3EFD12" w14:textId="7797628B" w:rsidR="00D529EB" w:rsidRPr="00E23672" w:rsidRDefault="00E23672"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z w:val="20"/>
                <w:szCs w:val="20"/>
              </w:rPr>
              <w:t xml:space="preserve">Pretendentam būs jāiesniedz </w:t>
            </w:r>
            <w:r>
              <w:rPr>
                <w:rFonts w:ascii="Times New Roman" w:hAnsi="Times New Roman" w:cs="Times New Roman"/>
                <w:sz w:val="20"/>
                <w:szCs w:val="20"/>
              </w:rPr>
              <w:t>attiecīgā dokumentācija/norādījumi.</w:t>
            </w:r>
          </w:p>
        </w:tc>
        <w:tc>
          <w:tcPr>
            <w:tcW w:w="3119" w:type="dxa"/>
            <w:tcBorders>
              <w:top w:val="single" w:sz="4" w:space="0" w:color="000000"/>
              <w:left w:val="single" w:sz="4" w:space="0" w:color="auto"/>
              <w:bottom w:val="single" w:sz="4" w:space="0" w:color="000000"/>
              <w:right w:val="single" w:sz="4" w:space="0" w:color="000000"/>
            </w:tcBorders>
          </w:tcPr>
          <w:p w14:paraId="0D7F92C1" w14:textId="77777777" w:rsidR="00D529EB" w:rsidRPr="00E23672" w:rsidRDefault="00D529EB" w:rsidP="00E23672">
            <w:pPr>
              <w:widowControl w:val="0"/>
              <w:autoSpaceDE w:val="0"/>
              <w:autoSpaceDN w:val="0"/>
              <w:adjustRightInd w:val="0"/>
              <w:spacing w:after="0" w:line="240" w:lineRule="auto"/>
              <w:rPr>
                <w:rFonts w:ascii="Times New Roman" w:hAnsi="Times New Roman" w:cs="Times New Roman"/>
                <w:sz w:val="20"/>
                <w:szCs w:val="20"/>
                <w:lang w:eastAsia="ja-JP"/>
              </w:rPr>
            </w:pPr>
          </w:p>
        </w:tc>
      </w:tr>
      <w:tr w:rsidR="00E23672" w:rsidRPr="00E23672" w14:paraId="1ECFB97A" w14:textId="77777777" w:rsidTr="00E23672">
        <w:trPr>
          <w:trHeight w:hRule="exact" w:val="721"/>
        </w:trPr>
        <w:tc>
          <w:tcPr>
            <w:tcW w:w="5377" w:type="dxa"/>
            <w:tcBorders>
              <w:top w:val="single" w:sz="4" w:space="0" w:color="auto"/>
              <w:left w:val="single" w:sz="4" w:space="0" w:color="auto"/>
              <w:bottom w:val="single" w:sz="4" w:space="0" w:color="auto"/>
              <w:right w:val="single" w:sz="4" w:space="0" w:color="auto"/>
            </w:tcBorders>
          </w:tcPr>
          <w:p w14:paraId="788325D9" w14:textId="77777777" w:rsidR="00E23672" w:rsidRPr="00E23672" w:rsidRDefault="00E23672" w:rsidP="00E23672">
            <w:pPr>
              <w:suppressAutoHyphens/>
              <w:autoSpaceDN w:val="0"/>
              <w:spacing w:after="0" w:line="240" w:lineRule="auto"/>
              <w:jc w:val="both"/>
              <w:textAlignment w:val="baseline"/>
              <w:rPr>
                <w:rFonts w:ascii="Times New Roman" w:hAnsi="Times New Roman" w:cs="Times New Roman"/>
                <w:sz w:val="20"/>
                <w:szCs w:val="20"/>
                <w:lang w:eastAsia="ja-JP"/>
              </w:rPr>
            </w:pPr>
            <w:r w:rsidRPr="00E23672">
              <w:rPr>
                <w:rFonts w:ascii="Times New Roman" w:hAnsi="Times New Roman" w:cs="Times New Roman"/>
                <w:sz w:val="20"/>
                <w:szCs w:val="20"/>
                <w:lang w:eastAsia="ja-JP"/>
              </w:rPr>
              <w:t xml:space="preserve">Pretendents veic </w:t>
            </w:r>
            <w:proofErr w:type="spellStart"/>
            <w:r w:rsidRPr="00E23672">
              <w:rPr>
                <w:rFonts w:ascii="Times New Roman" w:hAnsi="Times New Roman" w:cs="Times New Roman"/>
                <w:sz w:val="20"/>
                <w:szCs w:val="20"/>
                <w:lang w:eastAsia="ja-JP"/>
              </w:rPr>
              <w:t>atbilstošus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apkārtējās</w:t>
            </w:r>
            <w:proofErr w:type="spellEnd"/>
            <w:r w:rsidRPr="00E23672">
              <w:rPr>
                <w:rFonts w:ascii="Times New Roman" w:hAnsi="Times New Roman" w:cs="Times New Roman"/>
                <w:sz w:val="20"/>
                <w:szCs w:val="20"/>
                <w:lang w:eastAsia="ja-JP"/>
              </w:rPr>
              <w:t xml:space="preserve"> vides </w:t>
            </w:r>
            <w:proofErr w:type="spellStart"/>
            <w:r w:rsidRPr="00E23672">
              <w:rPr>
                <w:rFonts w:ascii="Times New Roman" w:hAnsi="Times New Roman" w:cs="Times New Roman"/>
                <w:sz w:val="20"/>
                <w:szCs w:val="20"/>
                <w:lang w:eastAsia="ja-JP"/>
              </w:rPr>
              <w:t>aizsardzības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pasākumus</w:t>
            </w:r>
            <w:proofErr w:type="spellEnd"/>
            <w:r w:rsidRPr="00E23672">
              <w:rPr>
                <w:rFonts w:ascii="Times New Roman" w:hAnsi="Times New Roman" w:cs="Times New Roman"/>
                <w:sz w:val="20"/>
                <w:szCs w:val="20"/>
                <w:lang w:eastAsia="ja-JP"/>
              </w:rPr>
              <w:t xml:space="preserve">, lai </w:t>
            </w:r>
            <w:proofErr w:type="spellStart"/>
            <w:r w:rsidRPr="00E23672">
              <w:rPr>
                <w:rFonts w:ascii="Times New Roman" w:hAnsi="Times New Roman" w:cs="Times New Roman"/>
                <w:sz w:val="20"/>
                <w:szCs w:val="20"/>
                <w:lang w:eastAsia="ja-JP"/>
              </w:rPr>
              <w:t>samazinātu</w:t>
            </w:r>
            <w:proofErr w:type="spellEnd"/>
            <w:r w:rsidRPr="00E23672">
              <w:rPr>
                <w:rFonts w:ascii="Times New Roman" w:hAnsi="Times New Roman" w:cs="Times New Roman"/>
                <w:sz w:val="20"/>
                <w:szCs w:val="20"/>
                <w:lang w:eastAsia="ja-JP"/>
              </w:rPr>
              <w:t xml:space="preserve"> un </w:t>
            </w:r>
            <w:proofErr w:type="spellStart"/>
            <w:r w:rsidRPr="00E23672">
              <w:rPr>
                <w:rFonts w:ascii="Times New Roman" w:hAnsi="Times New Roman" w:cs="Times New Roman"/>
                <w:sz w:val="20"/>
                <w:szCs w:val="20"/>
                <w:lang w:eastAsia="ja-JP"/>
              </w:rPr>
              <w:t>reģenerētu</w:t>
            </w:r>
            <w:proofErr w:type="spellEnd"/>
            <w:r w:rsidRPr="00E23672">
              <w:rPr>
                <w:rFonts w:ascii="Times New Roman" w:hAnsi="Times New Roman" w:cs="Times New Roman"/>
                <w:sz w:val="20"/>
                <w:szCs w:val="20"/>
                <w:lang w:eastAsia="ja-JP"/>
              </w:rPr>
              <w:t xml:space="preserve"> atkritumus, kas </w:t>
            </w:r>
            <w:proofErr w:type="spellStart"/>
            <w:r w:rsidRPr="00E23672">
              <w:rPr>
                <w:rFonts w:ascii="Times New Roman" w:hAnsi="Times New Roman" w:cs="Times New Roman"/>
                <w:sz w:val="20"/>
                <w:szCs w:val="20"/>
                <w:lang w:eastAsia="ja-JP"/>
              </w:rPr>
              <w:t>radušies</w:t>
            </w:r>
            <w:proofErr w:type="spellEnd"/>
            <w:r w:rsidRPr="00E23672">
              <w:rPr>
                <w:rFonts w:ascii="Times New Roman" w:hAnsi="Times New Roman" w:cs="Times New Roman"/>
                <w:sz w:val="20"/>
                <w:szCs w:val="20"/>
                <w:lang w:eastAsia="ja-JP"/>
              </w:rPr>
              <w:t xml:space="preserve"> apgaismojuma </w:t>
            </w:r>
            <w:proofErr w:type="spellStart"/>
            <w:r w:rsidRPr="00E23672">
              <w:rPr>
                <w:rFonts w:ascii="Times New Roman" w:hAnsi="Times New Roman" w:cs="Times New Roman"/>
                <w:sz w:val="20"/>
                <w:szCs w:val="20"/>
                <w:lang w:eastAsia="ja-JP"/>
              </w:rPr>
              <w:t>sistēmas</w:t>
            </w:r>
            <w:proofErr w:type="spellEnd"/>
            <w:r w:rsidRPr="00E23672">
              <w:rPr>
                <w:rFonts w:ascii="Times New Roman" w:hAnsi="Times New Roman" w:cs="Times New Roman"/>
                <w:sz w:val="20"/>
                <w:szCs w:val="20"/>
                <w:lang w:eastAsia="ja-JP"/>
              </w:rPr>
              <w:t xml:space="preserve"> </w:t>
            </w:r>
            <w:proofErr w:type="spellStart"/>
            <w:r w:rsidRPr="00E23672">
              <w:rPr>
                <w:rFonts w:ascii="Times New Roman" w:hAnsi="Times New Roman" w:cs="Times New Roman"/>
                <w:sz w:val="20"/>
                <w:szCs w:val="20"/>
                <w:lang w:eastAsia="ja-JP"/>
              </w:rPr>
              <w:t>uzstādīšanas</w:t>
            </w:r>
            <w:proofErr w:type="spellEnd"/>
            <w:r w:rsidRPr="00E23672">
              <w:rPr>
                <w:rFonts w:ascii="Times New Roman" w:hAnsi="Times New Roman" w:cs="Times New Roman"/>
                <w:sz w:val="20"/>
                <w:szCs w:val="20"/>
                <w:lang w:eastAsia="ja-JP"/>
              </w:rPr>
              <w:t xml:space="preserve"> laikā. </w:t>
            </w:r>
          </w:p>
        </w:tc>
        <w:tc>
          <w:tcPr>
            <w:tcW w:w="4819" w:type="dxa"/>
            <w:tcBorders>
              <w:top w:val="single" w:sz="4" w:space="0" w:color="000000"/>
              <w:left w:val="single" w:sz="4" w:space="0" w:color="auto"/>
              <w:bottom w:val="single" w:sz="4" w:space="0" w:color="000000"/>
              <w:right w:val="single" w:sz="4" w:space="0" w:color="000000"/>
            </w:tcBorders>
          </w:tcPr>
          <w:p w14:paraId="5A4FED44" w14:textId="77777777" w:rsidR="00E23672" w:rsidRPr="00E23672" w:rsidRDefault="00E23672" w:rsidP="00E23672">
            <w:pPr>
              <w:widowControl w:val="0"/>
              <w:autoSpaceDE w:val="0"/>
              <w:autoSpaceDN w:val="0"/>
              <w:adjustRightInd w:val="0"/>
              <w:spacing w:after="0" w:line="240" w:lineRule="auto"/>
              <w:rPr>
                <w:rFonts w:ascii="Times New Roman" w:hAnsi="Times New Roman" w:cs="Times New Roman"/>
                <w:sz w:val="20"/>
                <w:szCs w:val="20"/>
              </w:rPr>
            </w:pPr>
            <w:r w:rsidRPr="00E23672">
              <w:rPr>
                <w:rFonts w:ascii="Times New Roman" w:hAnsi="Times New Roman" w:cs="Times New Roman"/>
                <w:sz w:val="20"/>
                <w:szCs w:val="20"/>
              </w:rPr>
              <w:t xml:space="preserve">Pretendents sniedz aprakstu, kurā </w:t>
            </w:r>
            <w:proofErr w:type="spellStart"/>
            <w:r w:rsidRPr="00E23672">
              <w:rPr>
                <w:rFonts w:ascii="Times New Roman" w:hAnsi="Times New Roman" w:cs="Times New Roman"/>
                <w:sz w:val="20"/>
                <w:szCs w:val="20"/>
              </w:rPr>
              <w:t>norāda</w:t>
            </w:r>
            <w:proofErr w:type="spellEnd"/>
            <w:r w:rsidRPr="00E23672">
              <w:rPr>
                <w:rFonts w:ascii="Times New Roman" w:hAnsi="Times New Roman" w:cs="Times New Roman"/>
                <w:sz w:val="20"/>
                <w:szCs w:val="20"/>
              </w:rPr>
              <w:t xml:space="preserve">, kā atkritumi tiks </w:t>
            </w:r>
            <w:proofErr w:type="spellStart"/>
            <w:r w:rsidRPr="00E23672">
              <w:rPr>
                <w:rFonts w:ascii="Times New Roman" w:hAnsi="Times New Roman" w:cs="Times New Roman"/>
                <w:sz w:val="20"/>
                <w:szCs w:val="20"/>
              </w:rPr>
              <w:t>sašķiroti</w:t>
            </w:r>
            <w:proofErr w:type="spellEnd"/>
            <w:r w:rsidRPr="00E23672">
              <w:rPr>
                <w:rFonts w:ascii="Times New Roman" w:hAnsi="Times New Roman" w:cs="Times New Roman"/>
                <w:sz w:val="20"/>
                <w:szCs w:val="20"/>
              </w:rPr>
              <w:t xml:space="preserve">, </w:t>
            </w:r>
            <w:proofErr w:type="spellStart"/>
            <w:r w:rsidRPr="00E23672">
              <w:rPr>
                <w:rFonts w:ascii="Times New Roman" w:hAnsi="Times New Roman" w:cs="Times New Roman"/>
                <w:sz w:val="20"/>
                <w:szCs w:val="20"/>
              </w:rPr>
              <w:t>reģenerēti</w:t>
            </w:r>
            <w:proofErr w:type="spellEnd"/>
            <w:r w:rsidRPr="00E23672">
              <w:rPr>
                <w:rFonts w:ascii="Times New Roman" w:hAnsi="Times New Roman" w:cs="Times New Roman"/>
                <w:sz w:val="20"/>
                <w:szCs w:val="20"/>
              </w:rPr>
              <w:t xml:space="preserve"> vai </w:t>
            </w:r>
            <w:proofErr w:type="spellStart"/>
            <w:r w:rsidRPr="00E23672">
              <w:rPr>
                <w:rFonts w:ascii="Times New Roman" w:hAnsi="Times New Roman" w:cs="Times New Roman"/>
                <w:sz w:val="20"/>
                <w:szCs w:val="20"/>
              </w:rPr>
              <w:t>pārstrādāti</w:t>
            </w:r>
            <w:proofErr w:type="spellEnd"/>
            <w:r w:rsidRPr="00E23672">
              <w:rPr>
                <w:rFonts w:ascii="Times New Roman" w:hAnsi="Times New Roman" w:cs="Times New Roman"/>
                <w:sz w:val="20"/>
                <w:szCs w:val="20"/>
              </w:rPr>
              <w:t>.</w:t>
            </w:r>
          </w:p>
        </w:tc>
        <w:tc>
          <w:tcPr>
            <w:tcW w:w="3119" w:type="dxa"/>
            <w:tcBorders>
              <w:top w:val="single" w:sz="4" w:space="0" w:color="000000"/>
              <w:left w:val="single" w:sz="4" w:space="0" w:color="auto"/>
              <w:bottom w:val="single" w:sz="4" w:space="0" w:color="000000"/>
              <w:right w:val="single" w:sz="4" w:space="0" w:color="000000"/>
            </w:tcBorders>
          </w:tcPr>
          <w:p w14:paraId="474E3839" w14:textId="77777777" w:rsidR="00E23672" w:rsidRPr="00E23672" w:rsidRDefault="00E23672" w:rsidP="00E23672">
            <w:pPr>
              <w:widowControl w:val="0"/>
              <w:autoSpaceDE w:val="0"/>
              <w:autoSpaceDN w:val="0"/>
              <w:adjustRightInd w:val="0"/>
              <w:spacing w:after="0" w:line="240" w:lineRule="auto"/>
              <w:rPr>
                <w:rFonts w:ascii="Times New Roman" w:hAnsi="Times New Roman" w:cs="Times New Roman"/>
                <w:sz w:val="20"/>
                <w:szCs w:val="20"/>
                <w:lang w:eastAsia="ja-JP"/>
              </w:rPr>
            </w:pPr>
          </w:p>
        </w:tc>
      </w:tr>
    </w:tbl>
    <w:p w14:paraId="6125AAC1" w14:textId="77777777" w:rsidR="00BD032B" w:rsidRPr="00E23672" w:rsidRDefault="00BD032B" w:rsidP="00BD032B">
      <w:pPr>
        <w:pStyle w:val="ListParagraph"/>
        <w:spacing w:after="0" w:line="240" w:lineRule="auto"/>
        <w:ind w:left="777"/>
        <w:rPr>
          <w:rFonts w:ascii="Times New Roman" w:hAnsi="Times New Roman" w:cs="Times New Roman"/>
          <w:color w:val="FF0000"/>
          <w:sz w:val="24"/>
          <w:szCs w:val="24"/>
        </w:rPr>
      </w:pPr>
    </w:p>
    <w:p w14:paraId="4B94C8C1" w14:textId="7A82B1D9" w:rsidR="00BD032B" w:rsidRDefault="00197451" w:rsidP="00BD032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032B" w:rsidRPr="001912F1">
        <w:rPr>
          <w:rFonts w:ascii="Times New Roman" w:hAnsi="Times New Roman" w:cs="Times New Roman"/>
          <w:sz w:val="24"/>
          <w:szCs w:val="24"/>
        </w:rPr>
        <w:t>Dator</w:t>
      </w:r>
      <w:r>
        <w:rPr>
          <w:rFonts w:ascii="Times New Roman" w:hAnsi="Times New Roman" w:cs="Times New Roman"/>
          <w:sz w:val="24"/>
          <w:szCs w:val="24"/>
        </w:rPr>
        <w:t>u</w:t>
      </w:r>
      <w:r w:rsidR="00BD032B" w:rsidRPr="001912F1">
        <w:rPr>
          <w:rFonts w:ascii="Times New Roman" w:hAnsi="Times New Roman" w:cs="Times New Roman"/>
          <w:sz w:val="24"/>
          <w:szCs w:val="24"/>
        </w:rPr>
        <w:t xml:space="preserve"> un TV tehnika</w:t>
      </w:r>
      <w:r>
        <w:rPr>
          <w:rFonts w:ascii="Times New Roman" w:hAnsi="Times New Roman" w:cs="Times New Roman"/>
          <w:sz w:val="24"/>
          <w:szCs w:val="24"/>
        </w:rPr>
        <w:t>:</w:t>
      </w:r>
    </w:p>
    <w:p w14:paraId="1246E27F" w14:textId="77777777" w:rsidR="00197451" w:rsidRPr="001912F1" w:rsidRDefault="00197451" w:rsidP="00197451">
      <w:pPr>
        <w:pStyle w:val="ListParagraph"/>
        <w:spacing w:after="0" w:line="240" w:lineRule="auto"/>
        <w:ind w:left="777"/>
        <w:rPr>
          <w:rFonts w:ascii="Times New Roman" w:hAnsi="Times New Roman" w:cs="Times New Roman"/>
          <w:sz w:val="24"/>
          <w:szCs w:val="24"/>
        </w:rPr>
      </w:pPr>
    </w:p>
    <w:p w14:paraId="35A15378" w14:textId="67D7A560" w:rsidR="00E16CD0" w:rsidRPr="00E23672" w:rsidRDefault="00197451" w:rsidP="00407A62">
      <w:pPr>
        <w:pStyle w:val="ListParagraph"/>
        <w:spacing w:after="0" w:line="240" w:lineRule="auto"/>
        <w:ind w:left="851"/>
        <w:rPr>
          <w:rFonts w:ascii="Times New Roman" w:hAnsi="Times New Roman" w:cs="Times New Roman"/>
          <w:color w:val="FF0000"/>
          <w:sz w:val="24"/>
          <w:szCs w:val="24"/>
        </w:rPr>
      </w:pPr>
      <w:r w:rsidRPr="00197451">
        <w:rPr>
          <w:rFonts w:ascii="Times New Roman" w:hAnsi="Times New Roman" w:cs="Times New Roman"/>
          <w:sz w:val="24"/>
          <w:szCs w:val="24"/>
        </w:rPr>
        <w:t>Tehnikai j</w:t>
      </w:r>
      <w:r w:rsidR="001912F1" w:rsidRPr="00197451">
        <w:rPr>
          <w:rFonts w:ascii="Times New Roman" w:hAnsi="Times New Roman" w:cs="Times New Roman"/>
          <w:sz w:val="24"/>
          <w:szCs w:val="24"/>
        </w:rPr>
        <w:t xml:space="preserve">ābūt marķētai ar ENERGY STAR </w:t>
      </w:r>
      <w:r w:rsidR="008E4FF8" w:rsidRPr="00197451">
        <w:rPr>
          <w:rFonts w:ascii="Times New Roman" w:hAnsi="Times New Roman" w:cs="Times New Roman"/>
          <w:sz w:val="24"/>
          <w:szCs w:val="24"/>
        </w:rPr>
        <w:t>vai līdzvērtīga standarta</w:t>
      </w:r>
      <w:r w:rsidR="008E4FF8" w:rsidRPr="00197451">
        <w:rPr>
          <w:rFonts w:ascii="Times New Roman" w:hAnsi="Times New Roman" w:cs="Times New Roman"/>
          <w:sz w:val="24"/>
          <w:szCs w:val="24"/>
          <w:lang w:eastAsia="ja-JP"/>
        </w:rPr>
        <w:t xml:space="preserve"> </w:t>
      </w:r>
      <w:r w:rsidR="001912F1" w:rsidRPr="00197451">
        <w:rPr>
          <w:rFonts w:ascii="Times New Roman" w:hAnsi="Times New Roman" w:cs="Times New Roman"/>
          <w:sz w:val="24"/>
          <w:szCs w:val="24"/>
        </w:rPr>
        <w:t>marķējumu</w:t>
      </w:r>
      <w:r w:rsidRPr="00197451">
        <w:rPr>
          <w:rFonts w:ascii="Times New Roman" w:hAnsi="Times New Roman" w:cs="Times New Roman"/>
          <w:sz w:val="24"/>
          <w:szCs w:val="24"/>
        </w:rPr>
        <w:t>.</w:t>
      </w:r>
      <w:bookmarkStart w:id="1" w:name="_GoBack"/>
      <w:bookmarkEnd w:id="0"/>
      <w:bookmarkEnd w:id="1"/>
    </w:p>
    <w:sectPr w:rsidR="00E16CD0" w:rsidRPr="00E23672" w:rsidSect="00407A62">
      <w:pgSz w:w="16838" w:h="11906" w:orient="landscape"/>
      <w:pgMar w:top="113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D562" w14:textId="77777777" w:rsidR="007B0193" w:rsidRDefault="007B0193">
      <w:pPr>
        <w:spacing w:after="0" w:line="240" w:lineRule="auto"/>
      </w:pPr>
      <w:r>
        <w:separator/>
      </w:r>
    </w:p>
  </w:endnote>
  <w:endnote w:type="continuationSeparator" w:id="0">
    <w:p w14:paraId="63908AAF" w14:textId="77777777" w:rsidR="007B0193" w:rsidRDefault="007B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928" w14:textId="77777777" w:rsidR="00E003FA" w:rsidRDefault="005F7B2B" w:rsidP="00862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A2536EF" w14:textId="77777777" w:rsidR="00E003FA" w:rsidRDefault="00407A62" w:rsidP="00862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CD8E" w14:textId="020CE63E" w:rsidR="00E003FA" w:rsidRPr="00E003FA" w:rsidRDefault="005F7B2B">
    <w:pPr>
      <w:pStyle w:val="Footer"/>
      <w:jc w:val="right"/>
      <w:rPr>
        <w:rFonts w:ascii="Times New Roman" w:hAnsi="Times New Roman"/>
        <w:b w:val="0"/>
        <w:sz w:val="20"/>
        <w:szCs w:val="20"/>
      </w:rPr>
    </w:pPr>
    <w:r w:rsidRPr="00E003FA">
      <w:rPr>
        <w:rFonts w:ascii="Times New Roman" w:hAnsi="Times New Roman"/>
        <w:b w:val="0"/>
        <w:sz w:val="20"/>
        <w:szCs w:val="20"/>
      </w:rPr>
      <w:fldChar w:fldCharType="begin"/>
    </w:r>
    <w:r w:rsidRPr="00E003FA">
      <w:rPr>
        <w:rFonts w:ascii="Times New Roman" w:hAnsi="Times New Roman"/>
        <w:b w:val="0"/>
        <w:sz w:val="20"/>
        <w:szCs w:val="20"/>
      </w:rPr>
      <w:instrText xml:space="preserve"> PAGE   \* MERGEFORMAT </w:instrText>
    </w:r>
    <w:r w:rsidRPr="00E003FA">
      <w:rPr>
        <w:rFonts w:ascii="Times New Roman" w:hAnsi="Times New Roman"/>
        <w:b w:val="0"/>
        <w:sz w:val="20"/>
        <w:szCs w:val="20"/>
      </w:rPr>
      <w:fldChar w:fldCharType="separate"/>
    </w:r>
    <w:r w:rsidR="00407A62">
      <w:rPr>
        <w:rFonts w:ascii="Times New Roman" w:hAnsi="Times New Roman"/>
        <w:b w:val="0"/>
        <w:noProof/>
        <w:sz w:val="20"/>
        <w:szCs w:val="20"/>
      </w:rPr>
      <w:t>6</w:t>
    </w:r>
    <w:r w:rsidRPr="00E003FA">
      <w:rPr>
        <w:rFonts w:ascii="Times New Roman" w:hAnsi="Times New Roman"/>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67E5" w14:textId="77777777" w:rsidR="007B0193" w:rsidRDefault="007B0193">
      <w:pPr>
        <w:spacing w:after="0" w:line="240" w:lineRule="auto"/>
      </w:pPr>
      <w:r>
        <w:separator/>
      </w:r>
    </w:p>
  </w:footnote>
  <w:footnote w:type="continuationSeparator" w:id="0">
    <w:p w14:paraId="71030451" w14:textId="77777777" w:rsidR="007B0193" w:rsidRDefault="007B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2DF7" w14:textId="77777777" w:rsidR="00DF1B3B" w:rsidRDefault="00DF1B3B" w:rsidP="00DF1B3B">
    <w:pPr>
      <w:pStyle w:val="Heade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drawing>
        <wp:inline distT="0" distB="0" distL="0" distR="0" wp14:anchorId="7B30BBA1" wp14:editId="179B01AF">
          <wp:extent cx="3731149" cy="771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_ID_EU_logo_ansamblis_ERAF_RGB.png"/>
                  <pic:cNvPicPr/>
                </pic:nvPicPr>
                <pic:blipFill>
                  <a:blip r:embed="rId1">
                    <a:extLst>
                      <a:ext uri="{28A0092B-C50C-407E-A947-70E740481C1C}">
                        <a14:useLocalDpi xmlns:a14="http://schemas.microsoft.com/office/drawing/2010/main" val="0"/>
                      </a:ext>
                    </a:extLst>
                  </a:blip>
                  <a:stretch>
                    <a:fillRect/>
                  </a:stretch>
                </pic:blipFill>
                <pic:spPr>
                  <a:xfrm>
                    <a:off x="0" y="0"/>
                    <a:ext cx="3777551" cy="781014"/>
                  </a:xfrm>
                  <a:prstGeom prst="rect">
                    <a:avLst/>
                  </a:prstGeom>
                </pic:spPr>
              </pic:pic>
            </a:graphicData>
          </a:graphic>
        </wp:inline>
      </w:drawing>
    </w:r>
  </w:p>
  <w:p w14:paraId="232B171A" w14:textId="77777777" w:rsidR="00DF1B3B" w:rsidRDefault="00DF1B3B" w:rsidP="00DF1B3B">
    <w:pPr>
      <w:pStyle w:val="Header"/>
      <w:jc w:val="center"/>
      <w:rPr>
        <w:rFonts w:ascii="Times New Roman" w:eastAsia="Times New Roman" w:hAnsi="Times New Roman" w:cs="Times New Roman"/>
        <w:sz w:val="24"/>
        <w:szCs w:val="24"/>
      </w:rPr>
    </w:pPr>
  </w:p>
  <w:p w14:paraId="47220707" w14:textId="63A2747C" w:rsidR="00DF1B3B" w:rsidRDefault="00197451" w:rsidP="00DF1B3B">
    <w:pPr>
      <w:pStyle w:val="Head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t</w:t>
    </w:r>
    <w:r w:rsidR="00DF1B3B" w:rsidRPr="003A2F95">
      <w:rPr>
        <w:rFonts w:ascii="Times New Roman" w:eastAsia="Times New Roman" w:hAnsi="Times New Roman" w:cs="Times New Roman"/>
        <w:sz w:val="24"/>
        <w:szCs w:val="24"/>
      </w:rPr>
      <w:t xml:space="preserve">iek finansēts no ERAF (5.4.1.1. Antropogēno slodzi mazinošas infrastruktūras izbūve un rekonstrukcija </w:t>
    </w:r>
    <w:proofErr w:type="spellStart"/>
    <w:r w:rsidR="00DF1B3B" w:rsidRPr="003A2F95">
      <w:rPr>
        <w:rFonts w:ascii="Times New Roman" w:eastAsia="Times New Roman" w:hAnsi="Times New Roman" w:cs="Times New Roman"/>
        <w:sz w:val="24"/>
        <w:szCs w:val="24"/>
      </w:rPr>
      <w:t>Natura</w:t>
    </w:r>
    <w:proofErr w:type="spellEnd"/>
    <w:r w:rsidR="00DF1B3B" w:rsidRPr="003A2F95">
      <w:rPr>
        <w:rFonts w:ascii="Times New Roman" w:eastAsia="Times New Roman" w:hAnsi="Times New Roman" w:cs="Times New Roman"/>
        <w:sz w:val="24"/>
        <w:szCs w:val="24"/>
      </w:rPr>
      <w:t xml:space="preserve"> 2000 teritorijās) projekta “Antropogēnās slodzes samazināšana dabas liegumā “Ventas ieleja” veidojot kvalitatīvu tūrisma un dabas izziņas infrastruktūras tīklu”, </w:t>
    </w:r>
  </w:p>
  <w:p w14:paraId="7F74756D" w14:textId="77777777" w:rsidR="00DF1B3B" w:rsidRDefault="00DF1B3B" w:rsidP="00DF1B3B">
    <w:pPr>
      <w:pStyle w:val="Header"/>
      <w:jc w:val="center"/>
    </w:pPr>
    <w:r>
      <w:rPr>
        <w:rFonts w:ascii="Times New Roman" w:eastAsia="Times New Roman" w:hAnsi="Times New Roman" w:cs="Times New Roman"/>
        <w:sz w:val="24"/>
        <w:szCs w:val="24"/>
      </w:rPr>
      <w:t>Nr. 5.4.1.1/17/A/030</w:t>
    </w:r>
  </w:p>
  <w:p w14:paraId="31C9C74A" w14:textId="77777777" w:rsidR="00DF1B3B" w:rsidRDefault="00DF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902"/>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1" w15:restartNumberingAfterBreak="0">
    <w:nsid w:val="03B13AD8"/>
    <w:multiLevelType w:val="hybridMultilevel"/>
    <w:tmpl w:val="6D642A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634D4"/>
    <w:multiLevelType w:val="multilevel"/>
    <w:tmpl w:val="A6C8D7B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5371F78"/>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4" w15:restartNumberingAfterBreak="0">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D48029C"/>
    <w:multiLevelType w:val="hybridMultilevel"/>
    <w:tmpl w:val="72C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35FEA"/>
    <w:multiLevelType w:val="multilevel"/>
    <w:tmpl w:val="C4A2111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634400"/>
    <w:multiLevelType w:val="multilevel"/>
    <w:tmpl w:val="F0CC56EE"/>
    <w:lvl w:ilvl="0">
      <w:start w:val="2"/>
      <w:numFmt w:val="decimal"/>
      <w:lvlText w:val="%1."/>
      <w:lvlJc w:val="left"/>
      <w:pPr>
        <w:tabs>
          <w:tab w:val="num" w:pos="480"/>
        </w:tabs>
        <w:ind w:left="480" w:hanging="48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numFmt w:val="bullet"/>
      <w:lvlText w:val="-"/>
      <w:lvlJc w:val="left"/>
      <w:pPr>
        <w:tabs>
          <w:tab w:val="num" w:pos="360"/>
        </w:tabs>
        <w:ind w:left="360" w:hanging="360"/>
      </w:pPr>
      <w:rPr>
        <w:rFonts w:ascii="Times New Roman" w:eastAsia="Times New Roman" w:hAnsi="Times New Roman" w:cs="Times New Roman" w:hint="default"/>
        <w:b w:val="0"/>
      </w:rPr>
    </w:lvl>
    <w:lvl w:ilvl="3">
      <w:numFmt w:val="bullet"/>
      <w:lvlText w:val="-"/>
      <w:lvlJc w:val="left"/>
      <w:pPr>
        <w:tabs>
          <w:tab w:val="num" w:pos="360"/>
        </w:tabs>
        <w:ind w:left="360" w:hanging="360"/>
      </w:pPr>
      <w:rPr>
        <w:rFonts w:ascii="Times New Roman" w:eastAsia="Times New Roman" w:hAnsi="Times New Roman" w:cs="Times New Roman"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CF76743"/>
    <w:multiLevelType w:val="hybridMultilevel"/>
    <w:tmpl w:val="73F632F8"/>
    <w:lvl w:ilvl="0" w:tplc="E264D6CE">
      <w:start w:val="24"/>
      <w:numFmt w:val="bullet"/>
      <w:lvlText w:val="-"/>
      <w:lvlJc w:val="left"/>
      <w:pPr>
        <w:tabs>
          <w:tab w:val="num" w:pos="1197"/>
        </w:tabs>
        <w:ind w:left="1197" w:hanging="360"/>
      </w:pPr>
      <w:rPr>
        <w:rFonts w:ascii="Times New Roman" w:eastAsia="Times New Roman" w:hAnsi="Times New Roman" w:cs="Times New Roman" w:hint="default"/>
        <w:color w:val="auto"/>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 w15:restartNumberingAfterBreak="0">
    <w:nsid w:val="4E276B35"/>
    <w:multiLevelType w:val="hybridMultilevel"/>
    <w:tmpl w:val="E3780C68"/>
    <w:lvl w:ilvl="0" w:tplc="FE42B01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7192F"/>
    <w:multiLevelType w:val="hybridMultilevel"/>
    <w:tmpl w:val="72940B6C"/>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AF98D77C">
      <w:start w:val="2"/>
      <w:numFmt w:val="bullet"/>
      <w:lvlText w:val=""/>
      <w:lvlJc w:val="left"/>
      <w:pPr>
        <w:ind w:left="2280" w:hanging="360"/>
      </w:pPr>
      <w:rPr>
        <w:rFonts w:ascii="Wingdings" w:eastAsiaTheme="minorHAnsi" w:hAnsi="Wingdings" w:cs="Times New Roman"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64334793"/>
    <w:multiLevelType w:val="multilevel"/>
    <w:tmpl w:val="100CEAE8"/>
    <w:lvl w:ilvl="0">
      <w:start w:val="26"/>
      <w:numFmt w:val="decimal"/>
      <w:lvlText w:val="%1."/>
      <w:lvlJc w:val="left"/>
      <w:pPr>
        <w:ind w:left="480" w:hanging="480"/>
      </w:pPr>
      <w:rPr>
        <w:rFonts w:hint="default"/>
        <w:b w:val="0"/>
      </w:rPr>
    </w:lvl>
    <w:lvl w:ilvl="1">
      <w:start w:val="1"/>
      <w:numFmt w:val="decimal"/>
      <w:lvlText w:val="%1.%2."/>
      <w:lvlJc w:val="left"/>
      <w:pPr>
        <w:ind w:left="837" w:hanging="48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14" w15:restartNumberingAfterBreak="0">
    <w:nsid w:val="67777A73"/>
    <w:multiLevelType w:val="hybridMultilevel"/>
    <w:tmpl w:val="862A9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EB000A3"/>
    <w:multiLevelType w:val="multilevel"/>
    <w:tmpl w:val="37924E8E"/>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1935"/>
        </w:tabs>
        <w:ind w:left="1935" w:hanging="675"/>
      </w:pPr>
      <w:rPr>
        <w:rFonts w:hint="default"/>
        <w:b w:val="0"/>
        <w:i w:val="0"/>
        <w:color w:val="auto"/>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num w:numId="1">
    <w:abstractNumId w:val="2"/>
  </w:num>
  <w:num w:numId="2">
    <w:abstractNumId w:val="12"/>
  </w:num>
  <w:num w:numId="3">
    <w:abstractNumId w:val="7"/>
  </w:num>
  <w:num w:numId="4">
    <w:abstractNumId w:val="11"/>
  </w:num>
  <w:num w:numId="5">
    <w:abstractNumId w:val="1"/>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13"/>
  </w:num>
  <w:num w:numId="12">
    <w:abstractNumId w:val="5"/>
  </w:num>
  <w:num w:numId="13">
    <w:abstractNumId w:val="8"/>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9"/>
    <w:rsid w:val="000005C3"/>
    <w:rsid w:val="00025E48"/>
    <w:rsid w:val="00041453"/>
    <w:rsid w:val="00083C0A"/>
    <w:rsid w:val="000B7634"/>
    <w:rsid w:val="000C2FCA"/>
    <w:rsid w:val="00104F4A"/>
    <w:rsid w:val="00133563"/>
    <w:rsid w:val="001601DE"/>
    <w:rsid w:val="00164A37"/>
    <w:rsid w:val="0016544F"/>
    <w:rsid w:val="001912F1"/>
    <w:rsid w:val="00197451"/>
    <w:rsid w:val="001F6F11"/>
    <w:rsid w:val="0022234E"/>
    <w:rsid w:val="00237263"/>
    <w:rsid w:val="00251F4C"/>
    <w:rsid w:val="00262833"/>
    <w:rsid w:val="00270181"/>
    <w:rsid w:val="00271061"/>
    <w:rsid w:val="0028045A"/>
    <w:rsid w:val="002A2437"/>
    <w:rsid w:val="002C699A"/>
    <w:rsid w:val="002D12F5"/>
    <w:rsid w:val="00303769"/>
    <w:rsid w:val="0032197E"/>
    <w:rsid w:val="0033753E"/>
    <w:rsid w:val="003504E7"/>
    <w:rsid w:val="00367932"/>
    <w:rsid w:val="00382DA2"/>
    <w:rsid w:val="003A2F95"/>
    <w:rsid w:val="003B27B1"/>
    <w:rsid w:val="003C277B"/>
    <w:rsid w:val="003D669D"/>
    <w:rsid w:val="00405D3F"/>
    <w:rsid w:val="00407A62"/>
    <w:rsid w:val="00437BCF"/>
    <w:rsid w:val="00454905"/>
    <w:rsid w:val="00456365"/>
    <w:rsid w:val="004705CF"/>
    <w:rsid w:val="00476FDB"/>
    <w:rsid w:val="004A00AF"/>
    <w:rsid w:val="004A2205"/>
    <w:rsid w:val="004C55AB"/>
    <w:rsid w:val="005335ED"/>
    <w:rsid w:val="00533C1D"/>
    <w:rsid w:val="00543927"/>
    <w:rsid w:val="005818A6"/>
    <w:rsid w:val="00593141"/>
    <w:rsid w:val="005A324E"/>
    <w:rsid w:val="005C784F"/>
    <w:rsid w:val="005D2658"/>
    <w:rsid w:val="005E5E1F"/>
    <w:rsid w:val="005E6C26"/>
    <w:rsid w:val="005F7B2B"/>
    <w:rsid w:val="005F7BAF"/>
    <w:rsid w:val="006317BC"/>
    <w:rsid w:val="0063646F"/>
    <w:rsid w:val="006910DC"/>
    <w:rsid w:val="006A1641"/>
    <w:rsid w:val="006A42C0"/>
    <w:rsid w:val="006C43D0"/>
    <w:rsid w:val="006F4435"/>
    <w:rsid w:val="00733670"/>
    <w:rsid w:val="00736F44"/>
    <w:rsid w:val="0074656C"/>
    <w:rsid w:val="0075685E"/>
    <w:rsid w:val="00774BEA"/>
    <w:rsid w:val="0078097F"/>
    <w:rsid w:val="00790318"/>
    <w:rsid w:val="00791777"/>
    <w:rsid w:val="00796177"/>
    <w:rsid w:val="007A411C"/>
    <w:rsid w:val="007B0193"/>
    <w:rsid w:val="007D63CD"/>
    <w:rsid w:val="007F4C1A"/>
    <w:rsid w:val="00803482"/>
    <w:rsid w:val="008223F5"/>
    <w:rsid w:val="0082241F"/>
    <w:rsid w:val="00882D0F"/>
    <w:rsid w:val="008977F7"/>
    <w:rsid w:val="00897898"/>
    <w:rsid w:val="008A298B"/>
    <w:rsid w:val="008D35D7"/>
    <w:rsid w:val="008E4FF8"/>
    <w:rsid w:val="008E6CF9"/>
    <w:rsid w:val="00901069"/>
    <w:rsid w:val="00903072"/>
    <w:rsid w:val="009351CF"/>
    <w:rsid w:val="00971A62"/>
    <w:rsid w:val="009904FC"/>
    <w:rsid w:val="009C6087"/>
    <w:rsid w:val="009F19D9"/>
    <w:rsid w:val="00A148C1"/>
    <w:rsid w:val="00A20FD2"/>
    <w:rsid w:val="00A555D4"/>
    <w:rsid w:val="00A826E5"/>
    <w:rsid w:val="00AA5243"/>
    <w:rsid w:val="00AD2D4C"/>
    <w:rsid w:val="00B10303"/>
    <w:rsid w:val="00B12D6A"/>
    <w:rsid w:val="00B47D98"/>
    <w:rsid w:val="00B504B4"/>
    <w:rsid w:val="00B6616E"/>
    <w:rsid w:val="00BD032B"/>
    <w:rsid w:val="00BF6B09"/>
    <w:rsid w:val="00C07AEE"/>
    <w:rsid w:val="00C42B0F"/>
    <w:rsid w:val="00C65D8F"/>
    <w:rsid w:val="00C74066"/>
    <w:rsid w:val="00C81370"/>
    <w:rsid w:val="00C81CBF"/>
    <w:rsid w:val="00D33FF4"/>
    <w:rsid w:val="00D529EB"/>
    <w:rsid w:val="00D81EEA"/>
    <w:rsid w:val="00D95128"/>
    <w:rsid w:val="00D96099"/>
    <w:rsid w:val="00DA0429"/>
    <w:rsid w:val="00DD1EA4"/>
    <w:rsid w:val="00DF1B3B"/>
    <w:rsid w:val="00E0697E"/>
    <w:rsid w:val="00E12A46"/>
    <w:rsid w:val="00E16CD0"/>
    <w:rsid w:val="00E23672"/>
    <w:rsid w:val="00E60E69"/>
    <w:rsid w:val="00E75036"/>
    <w:rsid w:val="00E82F08"/>
    <w:rsid w:val="00E876D0"/>
    <w:rsid w:val="00EC5C98"/>
    <w:rsid w:val="00EE39EB"/>
    <w:rsid w:val="00EE7E45"/>
    <w:rsid w:val="00EF7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C9324A"/>
  <w15:docId w15:val="{C39A550A-BE14-450C-BEE5-05998E7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753E"/>
    <w:pPr>
      <w:keepNext/>
      <w:keepLines/>
      <w:spacing w:before="200" w:after="0" w:line="240" w:lineRule="auto"/>
      <w:outlineLvl w:val="1"/>
    </w:pPr>
    <w:rPr>
      <w:rFonts w:ascii="Times New Roman" w:eastAsiaTheme="majorEastAsia" w:hAnsi="Times New Roman" w:cs="Times New Roman"/>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099"/>
    <w:pPr>
      <w:tabs>
        <w:tab w:val="center" w:pos="4153"/>
        <w:tab w:val="right" w:pos="8306"/>
      </w:tabs>
      <w:spacing w:after="0" w:line="240" w:lineRule="auto"/>
    </w:pPr>
    <w:rPr>
      <w:rFonts w:ascii="Arial" w:eastAsia="Times New Roman" w:hAnsi="Arial" w:cs="Times New Roman"/>
      <w:b/>
      <w:sz w:val="24"/>
      <w:szCs w:val="24"/>
      <w:lang w:val="x-none"/>
    </w:rPr>
  </w:style>
  <w:style w:type="character" w:customStyle="1" w:styleId="FooterChar">
    <w:name w:val="Footer Char"/>
    <w:basedOn w:val="DefaultParagraphFont"/>
    <w:link w:val="Footer"/>
    <w:uiPriority w:val="99"/>
    <w:rsid w:val="00D96099"/>
    <w:rPr>
      <w:rFonts w:ascii="Arial" w:eastAsia="Times New Roman" w:hAnsi="Arial" w:cs="Times New Roman"/>
      <w:b/>
      <w:sz w:val="24"/>
      <w:szCs w:val="24"/>
      <w:lang w:val="x-none"/>
    </w:rPr>
  </w:style>
  <w:style w:type="character" w:styleId="PageNumber">
    <w:name w:val="page number"/>
    <w:basedOn w:val="DefaultParagraphFont"/>
    <w:rsid w:val="00D96099"/>
  </w:style>
  <w:style w:type="paragraph" w:styleId="ListParagraph">
    <w:name w:val="List Paragraph"/>
    <w:basedOn w:val="Normal"/>
    <w:qFormat/>
    <w:rsid w:val="00405D3F"/>
    <w:pPr>
      <w:ind w:left="720"/>
      <w:contextualSpacing/>
    </w:pPr>
  </w:style>
  <w:style w:type="paragraph" w:customStyle="1" w:styleId="RakstzRakstzCharCharCharCharCharRakstzRakstzCharCharRakstzRakstz">
    <w:name w:val="Rakstz. Rakstz. Char Char Char Char Char Rakstz. Rakstz. Char Char Rakstz. Rakstz."/>
    <w:basedOn w:val="Normal"/>
    <w:rsid w:val="00D95128"/>
    <w:pPr>
      <w:spacing w:before="120" w:after="16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56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6365"/>
  </w:style>
  <w:style w:type="paragraph" w:styleId="BalloonText">
    <w:name w:val="Balloon Text"/>
    <w:basedOn w:val="Normal"/>
    <w:link w:val="BalloonTextChar"/>
    <w:uiPriority w:val="99"/>
    <w:semiHidden/>
    <w:unhideWhenUsed/>
    <w:rsid w:val="00BF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09"/>
    <w:rPr>
      <w:rFonts w:ascii="Tahoma" w:hAnsi="Tahoma" w:cs="Tahoma"/>
      <w:sz w:val="16"/>
      <w:szCs w:val="16"/>
    </w:rPr>
  </w:style>
  <w:style w:type="paragraph" w:styleId="PlainText">
    <w:name w:val="Plain Text"/>
    <w:basedOn w:val="Normal"/>
    <w:link w:val="PlainTextChar"/>
    <w:uiPriority w:val="99"/>
    <w:semiHidden/>
    <w:unhideWhenUsed/>
    <w:rsid w:val="006A42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42C0"/>
    <w:rPr>
      <w:rFonts w:ascii="Calibri" w:hAnsi="Calibri"/>
      <w:szCs w:val="21"/>
    </w:rPr>
  </w:style>
  <w:style w:type="character" w:styleId="CommentReference">
    <w:name w:val="annotation reference"/>
    <w:basedOn w:val="DefaultParagraphFont"/>
    <w:uiPriority w:val="99"/>
    <w:semiHidden/>
    <w:unhideWhenUsed/>
    <w:rsid w:val="009351CF"/>
    <w:rPr>
      <w:sz w:val="16"/>
      <w:szCs w:val="16"/>
    </w:rPr>
  </w:style>
  <w:style w:type="paragraph" w:styleId="CommentText">
    <w:name w:val="annotation text"/>
    <w:basedOn w:val="Normal"/>
    <w:link w:val="CommentTextChar"/>
    <w:uiPriority w:val="99"/>
    <w:semiHidden/>
    <w:unhideWhenUsed/>
    <w:rsid w:val="009351CF"/>
    <w:pPr>
      <w:spacing w:line="240" w:lineRule="auto"/>
    </w:pPr>
    <w:rPr>
      <w:sz w:val="20"/>
      <w:szCs w:val="20"/>
    </w:rPr>
  </w:style>
  <w:style w:type="character" w:customStyle="1" w:styleId="CommentTextChar">
    <w:name w:val="Comment Text Char"/>
    <w:basedOn w:val="DefaultParagraphFont"/>
    <w:link w:val="CommentText"/>
    <w:uiPriority w:val="99"/>
    <w:semiHidden/>
    <w:rsid w:val="009351CF"/>
    <w:rPr>
      <w:sz w:val="20"/>
      <w:szCs w:val="20"/>
    </w:rPr>
  </w:style>
  <w:style w:type="paragraph" w:styleId="CommentSubject">
    <w:name w:val="annotation subject"/>
    <w:basedOn w:val="CommentText"/>
    <w:next w:val="CommentText"/>
    <w:link w:val="CommentSubjectChar"/>
    <w:uiPriority w:val="99"/>
    <w:semiHidden/>
    <w:unhideWhenUsed/>
    <w:rsid w:val="009351CF"/>
    <w:rPr>
      <w:b/>
      <w:bCs/>
    </w:rPr>
  </w:style>
  <w:style w:type="character" w:customStyle="1" w:styleId="CommentSubjectChar">
    <w:name w:val="Comment Subject Char"/>
    <w:basedOn w:val="CommentTextChar"/>
    <w:link w:val="CommentSubject"/>
    <w:uiPriority w:val="99"/>
    <w:semiHidden/>
    <w:rsid w:val="009351CF"/>
    <w:rPr>
      <w:b/>
      <w:bCs/>
      <w:sz w:val="20"/>
      <w:szCs w:val="20"/>
    </w:rPr>
  </w:style>
  <w:style w:type="character" w:customStyle="1" w:styleId="Heading2Char">
    <w:name w:val="Heading 2 Char"/>
    <w:basedOn w:val="DefaultParagraphFont"/>
    <w:link w:val="Heading2"/>
    <w:uiPriority w:val="9"/>
    <w:rsid w:val="0033753E"/>
    <w:rPr>
      <w:rFonts w:ascii="Times New Roman" w:eastAsiaTheme="majorEastAsia" w:hAnsi="Times New Roman" w:cs="Times New Roman"/>
      <w:bCs/>
      <w:lang w:val="en-US"/>
    </w:rPr>
  </w:style>
  <w:style w:type="paragraph" w:styleId="NormalWeb">
    <w:name w:val="Normal (Web)"/>
    <w:basedOn w:val="Normal"/>
    <w:uiPriority w:val="99"/>
    <w:unhideWhenUsed/>
    <w:rsid w:val="0033753E"/>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9010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50">
      <w:bodyDiv w:val="1"/>
      <w:marLeft w:val="0"/>
      <w:marRight w:val="0"/>
      <w:marTop w:val="0"/>
      <w:marBottom w:val="0"/>
      <w:divBdr>
        <w:top w:val="none" w:sz="0" w:space="0" w:color="auto"/>
        <w:left w:val="none" w:sz="0" w:space="0" w:color="auto"/>
        <w:bottom w:val="none" w:sz="0" w:space="0" w:color="auto"/>
        <w:right w:val="none" w:sz="0" w:space="0" w:color="auto"/>
      </w:divBdr>
    </w:div>
    <w:div w:id="1832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1A49-C4A5-4DC1-ACD4-3EE0997E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11247</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Elin_or</dc:creator>
  <cp:lastModifiedBy>Aivis Tjagunovics</cp:lastModifiedBy>
  <cp:revision>8</cp:revision>
  <cp:lastPrinted>2015-03-31T10:37:00Z</cp:lastPrinted>
  <dcterms:created xsi:type="dcterms:W3CDTF">2017-12-05T14:05:00Z</dcterms:created>
  <dcterms:modified xsi:type="dcterms:W3CDTF">2017-12-08T11:53:00Z</dcterms:modified>
</cp:coreProperties>
</file>